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000000"/>
          <w:spacing w:val="-11"/>
          <w:sz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000000"/>
          <w:spacing w:val="-11"/>
          <w:sz w:val="36"/>
          <w:lang w:val="en-US" w:eastAsia="zh-CN"/>
        </w:rPr>
        <w:t>宁波市自然资源和规划局北仑分局</w:t>
      </w: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000000"/>
          <w:spacing w:val="-11"/>
          <w:sz w:val="36"/>
        </w:rPr>
        <w:t>2020年度政府信息公开工作年度报告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一、总体情况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right="0" w:firstLine="60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fill="FFFFFF"/>
        </w:rPr>
        <w:t>2020年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fill="FFFFFF"/>
          <w:lang w:val="en-US" w:eastAsia="zh-CN"/>
        </w:rPr>
        <w:t>宁波市自然资源和规划局北仑分局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fill="FFFFFF"/>
        </w:rPr>
        <w:t>政府信息公开工作以习近平新时代中国特色社会主义思想为指导，深入贯彻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fill="FFFFFF"/>
          <w:lang w:val="en-US" w:eastAsia="zh-CN"/>
        </w:rPr>
        <w:t>落实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fill="FFFFFF"/>
        </w:rPr>
        <w:t>《中华人民共和国政府信息公开条例》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fill="FFFFFF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fill="FFFFFF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fill="FFFFFF"/>
          <w:lang w:val="en-US" w:eastAsia="zh-CN"/>
        </w:rPr>
        <w:t>宁波市政府信息公开规定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fill="FFFFFF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fill="FFFFFF"/>
          <w:lang w:val="en-US" w:eastAsia="zh-CN"/>
        </w:rPr>
        <w:t>文件精神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fill="FFFFFF"/>
          <w:lang w:val="en-US" w:eastAsia="zh-CN"/>
        </w:rPr>
        <w:t>对照《宁波市自然资源和规划局政府公开操作细则》要求，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重视抓好平台建设，在不断扩大信息公开范围的同时，努力抓好依申请公开服务质量，全面提高政府信息公开工作整体水平。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right="0" w:firstLine="60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截止2020年12月31日，全年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主动公开政府信息数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达1566条，办理依申请公开政府信息60条。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二、主动公开政府信息情况</w:t>
      </w:r>
    </w:p>
    <w:tbl>
      <w:tblPr>
        <w:tblStyle w:val="5"/>
        <w:tblW w:w="814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exac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85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减4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13388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24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增181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343997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exac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37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exac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exac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546765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三、收到和处理政府信息公开申请情况</w:t>
      </w:r>
    </w:p>
    <w:tbl>
      <w:tblPr>
        <w:tblStyle w:val="5"/>
        <w:tblW w:w="9071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975"/>
        <w:gridCol w:w="1395"/>
        <w:gridCol w:w="855"/>
        <w:gridCol w:w="780"/>
        <w:gridCol w:w="765"/>
        <w:gridCol w:w="765"/>
        <w:gridCol w:w="840"/>
        <w:gridCol w:w="690"/>
        <w:gridCol w:w="79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3584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548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358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自然人</w:t>
            </w:r>
          </w:p>
        </w:tc>
        <w:tc>
          <w:tcPr>
            <w:tcW w:w="38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法人或其他组织</w:t>
            </w:r>
          </w:p>
        </w:tc>
        <w:tc>
          <w:tcPr>
            <w:tcW w:w="79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8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科研机构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社会公益组织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法律服务机构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其他</w:t>
            </w:r>
          </w:p>
        </w:tc>
        <w:tc>
          <w:tcPr>
            <w:tcW w:w="79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8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一、本年新收政府信息公开申请数量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60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8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二、上年结转政府信息公开申请数量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三、本年度办理结果</w:t>
            </w:r>
          </w:p>
        </w:tc>
        <w:tc>
          <w:tcPr>
            <w:tcW w:w="23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（一）予以公开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60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（二）部分公开（区分处理的，只计这一情形，不计其他情形）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（三）不予公开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1.属于国家秘密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2.其他法律行政法规禁止公开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3.危及“三安全一稳定”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4.保护第三方合法权益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5.属于三类内部事务信息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6.属于四类过程性信息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7.属于行政执法案卷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8.属于行政查询事项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（四）无法提供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1.本机关不掌握相关政府信息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2.没有现成信息需要另行制作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3.补正后申请内容仍不明确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（五）不予处理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1.信访举报投诉类申请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2.重复申请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3.要求提供公开出版物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4.无正当理由大量反复申请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5.要求行政机关确认或重新出具已获取信息</w:t>
            </w:r>
          </w:p>
        </w:tc>
        <w:tc>
          <w:tcPr>
            <w:tcW w:w="8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（六）其他处理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121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（七）总计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60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8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四、结转下年度继续办理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四、政府信息公开行政复议、行政诉讼情况</w:t>
      </w:r>
    </w:p>
    <w:tbl>
      <w:tblPr>
        <w:tblStyle w:val="5"/>
        <w:tblW w:w="9071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 2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 3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宋体" w:hAnsi="宋体"/>
          <w:color w:val="000000"/>
          <w:sz w:val="24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五、存在的主要问题及改进情况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</w:rPr>
        <w:t>是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</w:rPr>
        <w:t>政府信息公开制度建设上有待进一步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健全和创新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</w:rPr>
        <w:t>是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部分政府信息的时效性和全面性有待进一步加强提升。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六、其他需要报告的事项</w:t>
      </w:r>
    </w:p>
    <w:p>
      <w:pPr>
        <w:ind w:firstLine="600" w:firstLineChars="200"/>
        <w:jc w:val="left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kern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0"/>
          <w:szCs w:val="30"/>
          <w:shd w:val="clear" w:fill="FFFFFF"/>
          <w:lang w:val="en-US" w:eastAsia="zh-CN"/>
        </w:rPr>
        <w:t>本年度无其他需要报告的事项</w:t>
      </w:r>
    </w:p>
    <w:p/>
    <w:sectPr>
      <w:footerReference r:id="rId3" w:type="default"/>
      <w:pgSz w:w="11906" w:h="16838"/>
      <w:pgMar w:top="1871" w:right="1531" w:bottom="1531" w:left="1531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onospace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C72B92"/>
    <w:rsid w:val="1A284297"/>
    <w:rsid w:val="22797C57"/>
    <w:rsid w:val="2AC72B92"/>
    <w:rsid w:val="44EC5EDC"/>
    <w:rsid w:val="63DD00BD"/>
    <w:rsid w:val="6B9B07EA"/>
    <w:rsid w:val="70B2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0"/>
    <w:pPr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spacing w:before="100" w:beforeLines="0" w:beforeAutospacing="1" w:after="100" w:afterLines="0" w:afterAutospacing="1"/>
      <w:jc w:val="left"/>
    </w:pPr>
    <w:rPr>
      <w:rFonts w:hint="default"/>
      <w:kern w:val="0"/>
      <w:sz w:val="24"/>
      <w:lang w:val="en-US" w:eastAsia="zh-CN"/>
    </w:rPr>
  </w:style>
  <w:style w:type="character" w:styleId="7">
    <w:name w:val="Strong"/>
    <w:basedOn w:val="6"/>
    <w:qFormat/>
    <w:uiPriority w:val="0"/>
  </w:style>
  <w:style w:type="character" w:styleId="8">
    <w:name w:val="FollowedHyperlink"/>
    <w:basedOn w:val="6"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uiPriority w:val="0"/>
  </w:style>
  <w:style w:type="character" w:styleId="11">
    <w:name w:val="HTML Typewriter"/>
    <w:basedOn w:val="6"/>
    <w:qFormat/>
    <w:uiPriority w:val="0"/>
    <w:rPr>
      <w:rFonts w:ascii="monospace" w:hAnsi="monospace" w:eastAsia="monospace" w:cs="monospace"/>
      <w:sz w:val="20"/>
    </w:rPr>
  </w:style>
  <w:style w:type="character" w:styleId="12">
    <w:name w:val="HTML Acronym"/>
    <w:basedOn w:val="6"/>
    <w:uiPriority w:val="0"/>
  </w:style>
  <w:style w:type="character" w:styleId="13">
    <w:name w:val="HTML Variable"/>
    <w:basedOn w:val="6"/>
    <w:uiPriority w:val="0"/>
  </w:style>
  <w:style w:type="character" w:styleId="14">
    <w:name w:val="Hyperlink"/>
    <w:basedOn w:val="6"/>
    <w:uiPriority w:val="0"/>
    <w:rPr>
      <w:color w:val="333333"/>
      <w:u w:val="none"/>
    </w:rPr>
  </w:style>
  <w:style w:type="character" w:styleId="15">
    <w:name w:val="HTML Code"/>
    <w:basedOn w:val="6"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Cite"/>
    <w:basedOn w:val="6"/>
    <w:uiPriority w:val="0"/>
  </w:style>
  <w:style w:type="character" w:styleId="17">
    <w:name w:val="HTML Keyboard"/>
    <w:basedOn w:val="6"/>
    <w:qFormat/>
    <w:uiPriority w:val="0"/>
    <w:rPr>
      <w:rFonts w:hint="default" w:ascii="monospace" w:hAnsi="monospace" w:eastAsia="monospace" w:cs="monospace"/>
      <w:sz w:val="20"/>
    </w:rPr>
  </w:style>
  <w:style w:type="character" w:styleId="18">
    <w:name w:val="HTML Sample"/>
    <w:basedOn w:val="6"/>
    <w:uiPriority w:val="0"/>
    <w:rPr>
      <w:rFonts w:hint="default" w:ascii="monospace" w:hAnsi="monospace" w:eastAsia="monospace" w:cs="monospace"/>
    </w:rPr>
  </w:style>
  <w:style w:type="character" w:customStyle="1" w:styleId="19">
    <w:name w:val="layui-layer-tabnow"/>
    <w:basedOn w:val="6"/>
    <w:uiPriority w:val="0"/>
    <w:rPr>
      <w:bdr w:val="single" w:color="CCCCCC" w:sz="6" w:space="0"/>
      <w:shd w:val="clear" w:fill="FFFFFF"/>
    </w:rPr>
  </w:style>
  <w:style w:type="character" w:customStyle="1" w:styleId="20">
    <w:name w:val="last-child"/>
    <w:basedOn w:val="6"/>
    <w:uiPriority w:val="0"/>
    <w:rPr>
      <w:color w:val="FF0000"/>
    </w:rPr>
  </w:style>
  <w:style w:type="character" w:customStyle="1" w:styleId="21">
    <w:name w:val="first-child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81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2021-01-07T07:28:00Z</dcterms:created>
  <dc:creator>2017030222</dc:creator>
  <cp:lastModifiedBy>Administrator</cp:lastModifiedBy>
  <dcterms:modified xsi:type="dcterms:W3CDTF">2021-01-25T01:56:59Z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