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北仑区医疗保障局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年度政府信息公开工作年度报告</w:t>
      </w:r>
    </w:p>
    <w:p>
      <w:pPr>
        <w:pStyle w:val="5"/>
        <w:spacing w:line="600" w:lineRule="exact"/>
        <w:ind w:firstLine="640" w:firstLineChars="200"/>
        <w:rPr>
          <w:rFonts w:hint="eastAsia" w:ascii="楷体_GB2312" w:hAnsi="仿宋" w:eastAsia="楷体_GB2312"/>
          <w:color w:val="auto"/>
          <w:sz w:val="32"/>
          <w:szCs w:val="32"/>
          <w:shd w:val="clear" w:color="auto" w:fill="FFFFFF"/>
        </w:rPr>
      </w:pPr>
    </w:p>
    <w:p>
      <w:pPr>
        <w:pStyle w:val="5"/>
        <w:spacing w:line="600" w:lineRule="exact"/>
        <w:ind w:firstLine="640" w:firstLineChars="200"/>
        <w:rPr>
          <w:rFonts w:hint="eastAsia" w:ascii="楷体_GB2312" w:hAnsi="仿宋" w:eastAsia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/>
          <w:color w:val="auto"/>
          <w:sz w:val="32"/>
          <w:szCs w:val="32"/>
          <w:shd w:val="clear" w:color="auto" w:fill="FFFFFF"/>
        </w:rPr>
        <w:t>本报告是根据《中华人民共和国政府信息公开条例》（国务院令第711号）</w:t>
      </w:r>
      <w:bookmarkStart w:id="0" w:name="_GoBack"/>
      <w:bookmarkEnd w:id="0"/>
      <w:r>
        <w:rPr>
          <w:rFonts w:hint="eastAsia" w:ascii="楷体_GB2312" w:hAnsi="仿宋" w:eastAsia="楷体_GB2312"/>
          <w:color w:val="auto"/>
          <w:sz w:val="32"/>
          <w:szCs w:val="32"/>
          <w:shd w:val="clear" w:color="auto" w:fill="FFFFFF"/>
        </w:rPr>
        <w:t>、国务院办公厅政府信息与政务公开办公室关于印发《中华人民共和国政府信息公开工作年度报告格式》的通知（国办公开办函〔2021〕30号）文件要求编制。全文包含总体情况、主动公开政府信息情况、收到和处理政府信息公开申请情况、因政府信息公开工作被申请行政复议、提起行政诉讼情况、政府信息公开工作存在的主要问题及改进情况、其他需要报告的事项六个方面。本报告所列数据的统计期限自2023年1月1日起至12月31日止。</w:t>
      </w:r>
    </w:p>
    <w:p>
      <w:pPr>
        <w:pStyle w:val="5"/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总体情况</w:t>
      </w:r>
    </w:p>
    <w:p>
      <w:pPr>
        <w:pStyle w:val="5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区医保局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以习近平新时代中国特色社会主义思想为指导，深入学习贯彻习近平总书记对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医保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工作重要指示批示精神，按照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中央及省、市、区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关于全面推进政务公开工作的部署要求，持续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政务公开工作水平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numPr>
          <w:ilvl w:val="0"/>
          <w:numId w:val="2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聚焦公开透明，深入推进主动公开。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紧紧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围绕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共同富裕、省市民生实事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等全区重点工作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着力推进医保年度参保、长护保险试点、“天一甬宁保”参保、基金监管等医保工作。按照《中华人民共和国政府信息公开条例》和有关法律、法规的规定，医疗救助、医保药品目录等及时公开，新纳入医保协议管理机构名单、长期护理保险准入机构及符合重度失能人员名单等及时公示公告，欺诈骗保有关行政执法案件及时通报。</w:t>
      </w:r>
    </w:p>
    <w:p>
      <w:pPr>
        <w:pStyle w:val="5"/>
        <w:numPr>
          <w:ilvl w:val="0"/>
          <w:numId w:val="2"/>
        </w:numPr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聚焦依法办理，全面提升政府信息公开申请办理质量。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注重事前加强沟通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事中规范办理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事后归纳分析。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沟通联系，精准把握申请人的申请意图，确保答复更加有效满足申请人需求。严格规范政府信息公开申请登记、办理、审核、办理、答复、寄送、归档全流程，切实做到适用法律准确，认定事实清楚，程序合法规范。及时梳理总结政府信息公开申请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关注的热点焦点，建立政府信息管理动态调整机制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numPr>
          <w:ilvl w:val="0"/>
          <w:numId w:val="2"/>
        </w:numPr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聚焦平台建设，加强政务信息管理。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编制本单位政务公开工作“一本账”，进一步明确政务公开工作事项范围和工作标准，夯实工作基础。建立信息发布审核制度，坚持“谁产生、谁审核、谁负责”的原则，做好职责范围内相关栏目内容的审核、报送，并对本单位（部门）产生文件和信息的合法性、准确性、及时性、完整性、有效性负责，并确保信息内容不涉密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截止20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年12月31日，区医保局主动公开政府信息数共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78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条。全年没有发生因政务公开工作被追究责任的情况。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主动公开政府信息情况</w:t>
      </w:r>
    </w:p>
    <w:tbl>
      <w:tblPr>
        <w:tblStyle w:val="7"/>
        <w:tblW w:w="0" w:type="auto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492"/>
        <w:gridCol w:w="2268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信息内容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规章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规范性文件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行政许可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行政处罚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行政强制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行政事业性收费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6"/>
        <w:numPr>
          <w:ilvl w:val="0"/>
          <w:numId w:val="0"/>
        </w:numPr>
        <w:ind w:leftChars="0" w:firstLine="640" w:firstLineChars="200"/>
        <w:rPr>
          <w:rFonts w:hint="eastAsia" w:ascii="黑体" w:hAnsi="黑体" w:eastAsia="黑体" w:cs="黑体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/>
          <w:color w:val="auto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25"/>
        <w:gridCol w:w="16"/>
        <w:gridCol w:w="2029"/>
        <w:gridCol w:w="839"/>
        <w:gridCol w:w="709"/>
        <w:gridCol w:w="709"/>
        <w:gridCol w:w="800"/>
        <w:gridCol w:w="780"/>
        <w:gridCol w:w="570"/>
        <w:gridCol w:w="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15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自然人</w:t>
            </w:r>
          </w:p>
        </w:tc>
        <w:tc>
          <w:tcPr>
            <w:tcW w:w="356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法人或其他组织</w:t>
            </w:r>
          </w:p>
        </w:tc>
        <w:tc>
          <w:tcPr>
            <w:tcW w:w="7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科研机构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社会公益组织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7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1.属于国家秘密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2.其他法律行政法规禁止公开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3.危及“三安全一稳定”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4.保护第三方合法权益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5.属于三类内部事务信息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6.属于四类过程性信息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7.属于行政执法案卷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8.属于行政查询事项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1.本机关不掌握相关政府信息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2.没有现成信息需要另行制作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3.补正后申请内容仍不明确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1.信访举报投诉类申请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2.重复申请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3.要求提供公开出版物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4.无正当理由大量反复申请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（六）其他处理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312" w:beforeLines="100" w:after="156" w:afterLines="50" w:line="400" w:lineRule="exact"/>
        <w:ind w:firstLine="640" w:firstLineChars="200"/>
        <w:textAlignment w:val="auto"/>
        <w:outlineLvl w:val="0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553"/>
        <w:gridCol w:w="553"/>
        <w:gridCol w:w="520"/>
        <w:gridCol w:w="586"/>
        <w:gridCol w:w="629"/>
        <w:gridCol w:w="477"/>
        <w:gridCol w:w="553"/>
        <w:gridCol w:w="470"/>
        <w:gridCol w:w="636"/>
        <w:gridCol w:w="553"/>
        <w:gridCol w:w="553"/>
        <w:gridCol w:w="553"/>
        <w:gridCol w:w="553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行政复议</w:t>
            </w:r>
          </w:p>
        </w:tc>
        <w:tc>
          <w:tcPr>
            <w:tcW w:w="649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未经复议直接起诉</w:t>
            </w:r>
          </w:p>
        </w:tc>
        <w:tc>
          <w:tcPr>
            <w:tcW w:w="37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其他结果</w:t>
            </w:r>
          </w:p>
        </w:tc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尚未审结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总计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结果维持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其他结果</w:t>
            </w:r>
          </w:p>
        </w:tc>
        <w:tc>
          <w:tcPr>
            <w:tcW w:w="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尚未审结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总计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尚未审结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4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五、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  <w:t>存在的主要问题及改进情况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年，我局政府信息公开工作虽然取得了一定的成绩，但还存在一些问题有待改进：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一是公开深入有待进一步提升。重点领域信息公开范围不断扩大，这就需要对公开内容进一步细化，但目前公开方式较为单一，深入还不够、内容详尽程度还不够，需要不断深化领域、适度归集、内容提质。二是公开意识有待进一步提升。对公开的部分信息要求把握不够准确，可能存在多政绩公开的报喜不报忧的情形，下一步区医保局将更加重视系统内干部职工理论知识和业务技能，提升本系统政府信息公开工作整体水平，同时不断适应新常态、新思路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  <w:t>六、其他需要报告的事项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本机关20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年度未收到政府信息公开申请，故未产生任何有关政府信息公开信息处理事项及费用。特此说明。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宁波市北仑区医疗保障局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2023年1月10日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</w:p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2F7CF"/>
    <w:multiLevelType w:val="singleLevel"/>
    <w:tmpl w:val="B292F7CF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abstractNum w:abstractNumId="1">
    <w:nsid w:val="BBD8FD34"/>
    <w:multiLevelType w:val="singleLevel"/>
    <w:tmpl w:val="BBD8FD34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  <w:sz w:val="32"/>
        <w:szCs w:val="3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B4CF3"/>
    <w:rsid w:val="37FF8A5A"/>
    <w:rsid w:val="3BDB1E9D"/>
    <w:rsid w:val="3FDF610F"/>
    <w:rsid w:val="4E777AEC"/>
    <w:rsid w:val="532E451C"/>
    <w:rsid w:val="55FDAF75"/>
    <w:rsid w:val="57DFFD6A"/>
    <w:rsid w:val="57ECABD4"/>
    <w:rsid w:val="5B7B7CFF"/>
    <w:rsid w:val="5DB63B85"/>
    <w:rsid w:val="5E7F70B5"/>
    <w:rsid w:val="5EDB1632"/>
    <w:rsid w:val="5F1A3F27"/>
    <w:rsid w:val="5FF94FDC"/>
    <w:rsid w:val="61EEFCF0"/>
    <w:rsid w:val="67EE6F55"/>
    <w:rsid w:val="6F3704F9"/>
    <w:rsid w:val="6FDA5710"/>
    <w:rsid w:val="6FEF691F"/>
    <w:rsid w:val="75DF11AC"/>
    <w:rsid w:val="777F8478"/>
    <w:rsid w:val="77B32120"/>
    <w:rsid w:val="77DF65AE"/>
    <w:rsid w:val="77F70808"/>
    <w:rsid w:val="77F7A2A2"/>
    <w:rsid w:val="79BF591B"/>
    <w:rsid w:val="7B7198F6"/>
    <w:rsid w:val="7BF3A4BA"/>
    <w:rsid w:val="7BFBBD4A"/>
    <w:rsid w:val="7BFF9251"/>
    <w:rsid w:val="7D9BA040"/>
    <w:rsid w:val="7DB39192"/>
    <w:rsid w:val="7DB6F9D3"/>
    <w:rsid w:val="7DC6CF18"/>
    <w:rsid w:val="7DD2DA0B"/>
    <w:rsid w:val="7E6F5A2C"/>
    <w:rsid w:val="7EBE94A8"/>
    <w:rsid w:val="7EFFF0C7"/>
    <w:rsid w:val="7FE7F016"/>
    <w:rsid w:val="7FFA6452"/>
    <w:rsid w:val="93F78507"/>
    <w:rsid w:val="97BEB4FA"/>
    <w:rsid w:val="99FF69D6"/>
    <w:rsid w:val="9D3FE6D9"/>
    <w:rsid w:val="9F7F2D76"/>
    <w:rsid w:val="9FF75659"/>
    <w:rsid w:val="9FFDDCC7"/>
    <w:rsid w:val="A75F6E7B"/>
    <w:rsid w:val="AEFA0796"/>
    <w:rsid w:val="AFF19916"/>
    <w:rsid w:val="B7677B84"/>
    <w:rsid w:val="BD6FD5B0"/>
    <w:rsid w:val="BF3C39EB"/>
    <w:rsid w:val="BFFF8F91"/>
    <w:rsid w:val="CC348C28"/>
    <w:rsid w:val="D3F7D4F4"/>
    <w:rsid w:val="D3FEEA58"/>
    <w:rsid w:val="D9A6FF5B"/>
    <w:rsid w:val="DEDF19D6"/>
    <w:rsid w:val="DEEBE9B9"/>
    <w:rsid w:val="DF5F2489"/>
    <w:rsid w:val="DFEF8E01"/>
    <w:rsid w:val="E2FFBC02"/>
    <w:rsid w:val="E7DF08A4"/>
    <w:rsid w:val="E7EFCE86"/>
    <w:rsid w:val="EBDF554C"/>
    <w:rsid w:val="ED2B27C2"/>
    <w:rsid w:val="EDAEE0E6"/>
    <w:rsid w:val="EEF3FB36"/>
    <w:rsid w:val="EF7BD125"/>
    <w:rsid w:val="EFDF924D"/>
    <w:rsid w:val="EFFF4E64"/>
    <w:rsid w:val="F539E4D4"/>
    <w:rsid w:val="F6F136A3"/>
    <w:rsid w:val="F7E76978"/>
    <w:rsid w:val="F7FE2F32"/>
    <w:rsid w:val="F7FFE54B"/>
    <w:rsid w:val="FAAF7928"/>
    <w:rsid w:val="FAC6346C"/>
    <w:rsid w:val="FCDFFDD8"/>
    <w:rsid w:val="FDBD8A70"/>
    <w:rsid w:val="FDFBA4EC"/>
    <w:rsid w:val="FE1D1173"/>
    <w:rsid w:val="FE8F2E26"/>
    <w:rsid w:val="FEF7C278"/>
    <w:rsid w:val="FEFA1AA6"/>
    <w:rsid w:val="FF2AF168"/>
    <w:rsid w:val="FFBB4CF3"/>
    <w:rsid w:val="FFF778D3"/>
    <w:rsid w:val="FFFDB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default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unhideWhenUsed/>
    <w:qFormat/>
    <w:uiPriority w:val="99"/>
    <w:pPr>
      <w:spacing w:after="0" w:line="300" w:lineRule="auto"/>
      <w:ind w:left="0" w:leftChars="0"/>
    </w:pPr>
    <w:rPr>
      <w:rFonts w:hint="default" w:ascii="Calibri" w:hAnsi="Calibri"/>
      <w:i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2024-01-10T20:22:00Z</dcterms:created>
  <dc:creator>WPS_1479569902</dc:creator>
  <cp:lastModifiedBy>pc-1</cp:lastModifiedBy>
  <dcterms:modified xsi:type="dcterms:W3CDTF">2024-02-26T14:42:26Z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613BFECE4C8858B0983A9D65B111677E_41</vt:lpwstr>
  </property>
</Properties>
</file>