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21</w:t>
      </w:r>
      <w:r>
        <w:rPr>
          <w:rFonts w:hint="eastAsia" w:ascii="方正小标宋简体" w:hAnsi="方正小标宋简体" w:eastAsia="方正小标宋简体" w:cs="方正小标宋简体"/>
          <w:sz w:val="44"/>
          <w:szCs w:val="44"/>
        </w:rPr>
        <w:t>年度北仑区供销合作社联合社</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sz w:val="32"/>
          <w:szCs w:val="32"/>
        </w:rPr>
      </w:pPr>
    </w:p>
    <w:p>
      <w:pPr>
        <w:pStyle w:val="4"/>
        <w:keepNext w:val="0"/>
        <w:keepLines w:val="0"/>
        <w:widowControl/>
        <w:suppressLineNumbers w:val="0"/>
        <w:spacing w:before="0" w:beforeAutospacing="0" w:after="0" w:afterAutospacing="0" w:line="420" w:lineRule="atLeast"/>
        <w:ind w:right="0" w:firstLine="640" w:firstLineChars="200"/>
        <w:rPr>
          <w:rFonts w:hint="eastAsia" w:ascii="仿宋_GB2312" w:hAnsi="仿宋_GB2312" w:eastAsia="仿宋_GB2312" w:cs="仿宋_GB2312"/>
          <w:sz w:val="32"/>
          <w:szCs w:val="32"/>
        </w:rPr>
      </w:pPr>
      <w:r>
        <w:rPr>
          <w:rFonts w:hint="eastAsia" w:ascii="Times New Roman" w:hAnsi="Times New Roman" w:eastAsia="楷体_GB2312" w:cs="Times New Roman"/>
          <w:color w:val="auto"/>
          <w:sz w:val="32"/>
          <w:szCs w:val="32"/>
          <w:shd w:val="clear" w:color="auto" w:fill="FFFFFF"/>
        </w:rPr>
        <w:t>根据《中华人民共和国政府信息公开条例》和《宁波市政府信息公开规定》要求，现公布20</w:t>
      </w:r>
      <w:r>
        <w:rPr>
          <w:rFonts w:hint="eastAsia" w:ascii="Times New Roman" w:hAnsi="Times New Roman" w:eastAsia="楷体_GB2312" w:cs="Times New Roman"/>
          <w:color w:val="auto"/>
          <w:sz w:val="32"/>
          <w:szCs w:val="32"/>
          <w:shd w:val="clear" w:color="auto" w:fill="FFFFFF"/>
          <w:lang w:val="en-US" w:eastAsia="zh-CN"/>
        </w:rPr>
        <w:t>21</w:t>
      </w:r>
      <w:r>
        <w:rPr>
          <w:rFonts w:hint="eastAsia" w:ascii="Times New Roman" w:hAnsi="Times New Roman" w:eastAsia="楷体_GB2312" w:cs="Times New Roman"/>
          <w:color w:val="auto"/>
          <w:sz w:val="32"/>
          <w:szCs w:val="32"/>
          <w:shd w:val="clear" w:color="auto" w:fill="FFFFFF"/>
        </w:rPr>
        <w:t>年度北仑区供销合作社联合社政府信息公开工作年度报告</w:t>
      </w:r>
      <w:r>
        <w:rPr>
          <w:rFonts w:hint="eastAsia" w:ascii="Times New Roman" w:hAnsi="Times New Roman" w:eastAsia="楷体_GB2312" w:cs="Times New Roman"/>
          <w:color w:val="auto"/>
          <w:sz w:val="32"/>
          <w:szCs w:val="32"/>
          <w:shd w:val="clear" w:color="auto" w:fill="FFFFFF"/>
          <w:lang w:eastAsia="zh-CN"/>
        </w:rPr>
        <w:t>。</w:t>
      </w:r>
      <w:r>
        <w:rPr>
          <w:rFonts w:hint="eastAsia" w:ascii="Times New Roman" w:hAnsi="Times New Roman" w:eastAsia="楷体_GB2312" w:cs="Times New Roman"/>
          <w:color w:val="auto"/>
          <w:sz w:val="32"/>
          <w:szCs w:val="32"/>
          <w:shd w:val="clear" w:color="auto" w:fill="FFFFFF"/>
        </w:rPr>
        <w:t>报告全文包括</w:t>
      </w:r>
      <w:r>
        <w:rPr>
          <w:rFonts w:hint="default" w:ascii="Times New Roman" w:hAnsi="Times New Roman" w:eastAsia="楷体_GB2312" w:cs="Times New Roman"/>
          <w:color w:val="auto"/>
          <w:sz w:val="32"/>
          <w:szCs w:val="32"/>
          <w:shd w:val="clear" w:color="auto" w:fill="FFFFFF"/>
        </w:rPr>
        <w:t>总体情况、行政机关主动公开政府信息情况、行政机关收到和处理政府信息公开申请情况、因政府信息公开工作被申请行政复议、提起行政诉讼情况、政府信息公开工作存在的主要问题及改进情况、其他需要报告的事项六个方面。本报告所列数据的统计期限自2021年1月1日起至12月31日止。</w:t>
      </w: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w:t>
      </w:r>
      <w:r>
        <w:rPr>
          <w:rFonts w:hint="eastAsia" w:ascii="黑体" w:hAnsi="黑体" w:eastAsia="黑体" w:cs="黑体"/>
          <w:b w:val="0"/>
          <w:bCs w:val="0"/>
          <w:sz w:val="32"/>
          <w:szCs w:val="32"/>
          <w:lang w:eastAsia="zh-CN"/>
        </w:rPr>
        <w:t>总体情况</w:t>
      </w:r>
    </w:p>
    <w:p>
      <w:pPr>
        <w:pStyle w:val="4"/>
        <w:keepNext w:val="0"/>
        <w:keepLines w:val="0"/>
        <w:widowControl/>
        <w:suppressLineNumbers w:val="0"/>
        <w:spacing w:before="0" w:beforeAutospacing="0" w:after="0" w:afterAutospacing="0" w:line="420" w:lineRule="atLeast"/>
        <w:ind w:left="0" w:right="0"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按照《规定》的要求和区委、区政府的工作部署，本单位领导高度重视，不断强化日常管理，并持续推动此项工作的深入开展，确保政府信息及时主动公开，具体工作如下：</w:t>
      </w:r>
    </w:p>
    <w:p>
      <w:pPr>
        <w:pStyle w:val="4"/>
        <w:keepNext w:val="0"/>
        <w:keepLines w:val="0"/>
        <w:widowControl/>
        <w:numPr>
          <w:ilvl w:val="0"/>
          <w:numId w:val="1"/>
        </w:numPr>
        <w:suppressLineNumbers w:val="0"/>
        <w:spacing w:before="0" w:beforeAutospacing="0" w:after="0" w:afterAutospacing="0" w:line="42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进一步完善</w:t>
      </w:r>
      <w:r>
        <w:rPr>
          <w:rFonts w:hint="eastAsia" w:ascii="仿宋_GB2312" w:hAnsi="仿宋_GB2312" w:eastAsia="仿宋_GB2312" w:cs="仿宋_GB2312"/>
          <w:sz w:val="32"/>
          <w:szCs w:val="32"/>
          <w:lang w:eastAsia="zh-CN"/>
        </w:rPr>
        <w:t>相应的政府信息公开制度</w:t>
      </w:r>
      <w:r>
        <w:rPr>
          <w:rFonts w:hint="eastAsia" w:ascii="仿宋_GB2312" w:hAnsi="仿宋_GB2312" w:eastAsia="仿宋_GB2312" w:cs="仿宋_GB2312"/>
          <w:sz w:val="32"/>
          <w:szCs w:val="32"/>
        </w:rPr>
        <w:t>。结合区供销联社工作实际，进一步完善了区社信息公开制度，明确政务公开各科室工作任务、责任分解和工作纪律，同时严格按领导文件签发意见进行政府信息公开，努力提升我社信息公开制度化、规范化水平。</w:t>
      </w:r>
    </w:p>
    <w:p>
      <w:pPr>
        <w:pStyle w:val="4"/>
        <w:keepNext w:val="0"/>
        <w:keepLines w:val="0"/>
        <w:widowControl/>
        <w:numPr>
          <w:ilvl w:val="0"/>
          <w:numId w:val="1"/>
        </w:numPr>
        <w:suppressLineNumbers w:val="0"/>
        <w:spacing w:before="0" w:beforeAutospacing="0" w:after="0" w:afterAutospacing="0" w:line="42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不断提高政府信息公开时效。按照“合法、全面、准确、及时”的要求公开政府信息，确保信息发布的时效性、完整性和真实性。</w:t>
      </w:r>
    </w:p>
    <w:p>
      <w:pPr>
        <w:pStyle w:val="4"/>
        <w:keepNext w:val="0"/>
        <w:keepLines w:val="0"/>
        <w:widowControl/>
        <w:numPr>
          <w:ilvl w:val="0"/>
          <w:numId w:val="1"/>
        </w:numPr>
        <w:suppressLineNumbers w:val="0"/>
        <w:spacing w:before="0" w:beforeAutospacing="0" w:after="0" w:afterAutospacing="0" w:line="420" w:lineRule="atLeast"/>
        <w:ind w:left="0" w:leftChars="0" w:right="0" w:firstLine="42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切实加强教育和培训。积极参加区政府以及市供销社组织的各类关于信息公开及政务公开的培训，</w:t>
      </w:r>
      <w:r>
        <w:rPr>
          <w:rFonts w:hint="eastAsia" w:ascii="仿宋_GB2312" w:hAnsi="仿宋_GB2312" w:eastAsia="仿宋_GB2312" w:cs="仿宋_GB2312"/>
          <w:sz w:val="32"/>
          <w:szCs w:val="32"/>
          <w:lang w:eastAsia="zh-CN"/>
        </w:rPr>
        <w:t>并组织全体干部职工认真学习《条例》使广大干部职工对政府信息公开的主体和原则、范围和内容、方式和程序、监督和保障等有了明确的了解，能</w:t>
      </w:r>
      <w:r>
        <w:rPr>
          <w:rFonts w:hint="eastAsia" w:ascii="仿宋_GB2312" w:hAnsi="仿宋_GB2312" w:eastAsia="仿宋_GB2312" w:cs="仿宋_GB2312"/>
          <w:sz w:val="32"/>
          <w:szCs w:val="32"/>
        </w:rPr>
        <w:t>及时指出纠正存在问题。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b w:val="0"/>
          <w:bCs w:val="0"/>
          <w:sz w:val="32"/>
          <w:szCs w:val="32"/>
        </w:rPr>
      </w:pPr>
      <w:r>
        <w:rPr>
          <w:rFonts w:hint="eastAsia" w:ascii="仿宋_GB2312" w:hAnsi="仿宋_GB2312" w:eastAsia="仿宋_GB2312" w:cs="仿宋_GB2312"/>
          <w:sz w:val="32"/>
          <w:szCs w:val="32"/>
          <w:lang w:eastAsia="zh-CN"/>
        </w:rPr>
        <w:t>截至</w:t>
      </w:r>
      <w:r>
        <w:rPr>
          <w:rFonts w:hint="eastAsia" w:ascii="仿宋_GB2312" w:hAnsi="仿宋_GB2312" w:eastAsia="仿宋_GB2312" w:cs="仿宋_GB2312"/>
          <w:sz w:val="32"/>
          <w:szCs w:val="32"/>
          <w:lang w:val="en-US" w:eastAsia="zh-CN"/>
        </w:rPr>
        <w:t>2021年12月31日，我社</w:t>
      </w:r>
      <w:r>
        <w:rPr>
          <w:rFonts w:hint="eastAsia" w:ascii="仿宋_GB2312" w:hAnsi="仿宋_GB2312" w:eastAsia="仿宋_GB2312" w:cs="仿宋_GB2312"/>
          <w:sz w:val="32"/>
          <w:szCs w:val="32"/>
        </w:rPr>
        <w:t>主动公开政府信息共</w:t>
      </w:r>
      <w:r>
        <w:rPr>
          <w:rFonts w:hint="eastAsia" w:ascii="仿宋_GB2312" w:hAnsi="仿宋_GB2312" w:eastAsia="仿宋_GB2312" w:cs="仿宋_GB2312"/>
          <w:sz w:val="32"/>
          <w:szCs w:val="32"/>
          <w:lang w:val="en-US" w:eastAsia="zh-CN"/>
        </w:rPr>
        <w:t>47</w:t>
      </w:r>
      <w:r>
        <w:rPr>
          <w:rFonts w:hint="eastAsia" w:ascii="仿宋_GB2312" w:hAnsi="仿宋_GB2312" w:eastAsia="仿宋_GB2312" w:cs="仿宋_GB2312"/>
          <w:sz w:val="32"/>
          <w:szCs w:val="32"/>
        </w:rPr>
        <w:t>条。主动公开政府信息主要类别有机构概况、法规公文、工作信息、人事信息、财政信息等，其中机构概况1条，部门文件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条，工作信息3</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条，人事任免2条。财政信息2条。具体信息可在“北仑政府信息公开网站”查阅。</w:t>
      </w:r>
      <w:r>
        <w:rPr>
          <w:rFonts w:hint="eastAsia" w:ascii="仿宋_GB2312" w:hAnsi="仿宋_GB2312" w:eastAsia="仿宋_GB2312" w:cs="仿宋_GB2312"/>
          <w:sz w:val="32"/>
          <w:szCs w:val="32"/>
          <w:lang w:eastAsia="zh-CN"/>
        </w:rPr>
        <w:t>本单位</w:t>
      </w:r>
      <w:r>
        <w:rPr>
          <w:rFonts w:hint="eastAsia" w:ascii="Times New Roman" w:hAnsi="Times New Roman" w:eastAsia="仿宋_GB2312" w:cs="Times New Roman"/>
          <w:color w:val="auto"/>
          <w:sz w:val="32"/>
          <w:szCs w:val="22"/>
          <w:lang w:eastAsia="zh-CN"/>
        </w:rPr>
        <w:t>全年没有发生因政务公开工作被追究责任的情况。</w:t>
      </w: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sz w:val="30"/>
          <w:szCs w:val="30"/>
        </w:rPr>
      </w:pPr>
      <w:r>
        <w:rPr>
          <w:rFonts w:hint="eastAsia" w:ascii="黑体" w:hAnsi="黑体" w:eastAsia="黑体" w:cs="黑体"/>
          <w:b w:val="0"/>
          <w:bCs w:val="0"/>
          <w:sz w:val="32"/>
          <w:szCs w:val="32"/>
        </w:rPr>
        <w:t>二、主动公开政府信息的情况</w:t>
      </w:r>
    </w:p>
    <w:tbl>
      <w:tblPr>
        <w:tblStyle w:val="5"/>
        <w:tblW w:w="8533"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8"/>
        <w:gridCol w:w="2492"/>
        <w:gridCol w:w="2268"/>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1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765" w:type="dxa"/>
            <w:noWrap w:val="0"/>
            <w:vAlign w:val="center"/>
          </w:tcPr>
          <w:p>
            <w:pPr>
              <w:jc w:val="center"/>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33"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pStyle w:val="4"/>
        <w:keepNext w:val="0"/>
        <w:keepLines w:val="0"/>
        <w:widowControl/>
        <w:suppressLineNumbers w:val="0"/>
        <w:spacing w:before="0" w:beforeAutospacing="0" w:after="0" w:afterAutospacing="0" w:line="420" w:lineRule="atLeast"/>
        <w:ind w:right="0"/>
        <w:rPr>
          <w:b/>
          <w:bCs/>
        </w:rPr>
      </w:pP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b w:val="0"/>
          <w:bCs w:val="0"/>
          <w:sz w:val="32"/>
          <w:szCs w:val="32"/>
        </w:rPr>
      </w:pPr>
      <w:r>
        <w:rPr>
          <w:rFonts w:hint="eastAsia" w:ascii="黑体" w:hAnsi="黑体" w:eastAsia="黑体" w:cs="黑体"/>
          <w:b w:val="0"/>
          <w:bCs w:val="0"/>
          <w:sz w:val="32"/>
          <w:szCs w:val="32"/>
        </w:rPr>
        <w:t>三、收到和处理政府信息公开申请情况</w:t>
      </w:r>
    </w:p>
    <w:tbl>
      <w:tblPr>
        <w:tblStyle w:val="5"/>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77"/>
        <w:gridCol w:w="1097"/>
        <w:gridCol w:w="1713"/>
        <w:gridCol w:w="757"/>
        <w:gridCol w:w="655"/>
        <w:gridCol w:w="655"/>
        <w:gridCol w:w="877"/>
        <w:gridCol w:w="737"/>
        <w:gridCol w:w="546"/>
        <w:gridCol w:w="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3787" w:type="dxa"/>
            <w:gridSpan w:val="3"/>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（本列数据的勾稽关系为：第一项加第二项之和，等于第三项加第四项之和）</w:t>
            </w:r>
          </w:p>
        </w:tc>
        <w:tc>
          <w:tcPr>
            <w:tcW w:w="4735" w:type="dxa"/>
            <w:gridSpan w:val="7"/>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75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自然人</w:t>
            </w:r>
          </w:p>
        </w:tc>
        <w:tc>
          <w:tcPr>
            <w:tcW w:w="3470"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法人或其他组织</w:t>
            </w:r>
          </w:p>
        </w:tc>
        <w:tc>
          <w:tcPr>
            <w:tcW w:w="50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68" w:hRule="atLeast"/>
          <w:jc w:val="center"/>
        </w:trPr>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75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商业企业</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科研机构</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社会公益组织</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法律服务机构</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其他</w:t>
            </w:r>
          </w:p>
        </w:tc>
        <w:tc>
          <w:tcPr>
            <w:tcW w:w="50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一、本年新收到政府信息公开申请数量</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7"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二、上年转结政府信息公开申请数量</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三、本年度办理结果</w:t>
            </w: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（一）予以公开</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10"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（二）部分公开（区分处理的，只计这一情形，不计其他情形）</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（三）不予公开</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1.属于国家秘密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2.其他法律行政法规禁止公开</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4"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3.危及“三安全一稳定”</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45"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4.保护第三方合法权益</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5.属于三类内部事务信息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61"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6.属于四类过程性信息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7.属于行政执法案卷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2"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8.属于行政查询事项</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（四）无法提供</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1.本机关不掌握相关政府信息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2.没有现成信息需要另行制作</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3.补正后申请内容仍不明确</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0"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（五）不予处理</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1.信访举报投诉类申请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9"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2.重复申请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1"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3.要求提供公开出版物</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4.无正当理由大量反复申请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5.要求行政机关确认或重新出具已获取信息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（六）其他处理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9"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（七）总计</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2"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四、转结下年度继续办理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bl>
    <w:p>
      <w:pPr>
        <w:pStyle w:val="4"/>
        <w:keepNext w:val="0"/>
        <w:keepLines w:val="0"/>
        <w:widowControl/>
        <w:suppressLineNumbers w:val="0"/>
        <w:spacing w:before="0" w:beforeAutospacing="0" w:after="0" w:afterAutospacing="0" w:line="420" w:lineRule="atLeast"/>
        <w:ind w:right="0"/>
        <w:rPr>
          <w:b/>
          <w:bCs/>
        </w:rPr>
      </w:pPr>
    </w:p>
    <w:p>
      <w:pPr>
        <w:pStyle w:val="4"/>
        <w:keepNext w:val="0"/>
        <w:keepLines w:val="0"/>
        <w:widowControl/>
        <w:suppressLineNumbers w:val="0"/>
        <w:spacing w:before="0" w:beforeAutospacing="0" w:after="0" w:afterAutospacing="0" w:line="420" w:lineRule="atLeast"/>
        <w:ind w:left="0" w:right="0" w:firstLine="420"/>
        <w:rPr>
          <w:b/>
          <w:bCs/>
        </w:rPr>
      </w:pPr>
      <w:r>
        <w:rPr>
          <w:rFonts w:hint="eastAsia" w:ascii="黑体" w:hAnsi="黑体" w:eastAsia="黑体" w:cs="黑体"/>
          <w:b w:val="0"/>
          <w:bCs w:val="0"/>
          <w:sz w:val="32"/>
          <w:szCs w:val="32"/>
        </w:rPr>
        <w:t>四、政府信息公开行政复议、行政诉讼情况</w:t>
      </w:r>
    </w:p>
    <w:tbl>
      <w:tblPr>
        <w:tblStyle w:val="5"/>
        <w:tblW w:w="8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53"/>
        <w:gridCol w:w="553"/>
        <w:gridCol w:w="553"/>
        <w:gridCol w:w="553"/>
        <w:gridCol w:w="553"/>
        <w:gridCol w:w="553"/>
        <w:gridCol w:w="553"/>
        <w:gridCol w:w="553"/>
        <w:gridCol w:w="553"/>
        <w:gridCol w:w="553"/>
        <w:gridCol w:w="553"/>
        <w:gridCol w:w="553"/>
        <w:gridCol w:w="553"/>
        <w:gridCol w:w="553"/>
        <w:gridCol w:w="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jc w:val="center"/>
        </w:trPr>
        <w:tc>
          <w:tcPr>
            <w:tcW w:w="2765" w:type="dxa"/>
            <w:gridSpan w:val="5"/>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行政复议</w:t>
            </w:r>
          </w:p>
        </w:tc>
        <w:tc>
          <w:tcPr>
            <w:tcW w:w="5531" w:type="dxa"/>
            <w:gridSpan w:val="10"/>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2765" w:type="dxa"/>
            <w:gridSpan w:val="5"/>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765"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未经复议直接起诉</w:t>
            </w:r>
          </w:p>
        </w:tc>
        <w:tc>
          <w:tcPr>
            <w:tcW w:w="2766"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0" w:hRule="atLeast"/>
          <w:jc w:val="center"/>
        </w:trPr>
        <w:tc>
          <w:tcPr>
            <w:tcW w:w="55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bl>
    <w:p>
      <w:pPr>
        <w:pStyle w:val="4"/>
        <w:keepNext w:val="0"/>
        <w:keepLines w:val="0"/>
        <w:widowControl/>
        <w:suppressLineNumbers w:val="0"/>
        <w:spacing w:before="0" w:beforeAutospacing="0" w:after="0" w:afterAutospacing="0" w:line="420" w:lineRule="atLeast"/>
        <w:ind w:left="0" w:right="0"/>
      </w:pP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sz w:val="32"/>
          <w:szCs w:val="32"/>
          <w:lang w:eastAsia="zh-CN"/>
        </w:rPr>
      </w:pPr>
      <w:r>
        <w:rPr>
          <w:rFonts w:hint="eastAsia" w:ascii="黑体" w:hAnsi="黑体" w:eastAsia="黑体" w:cs="黑体"/>
          <w:sz w:val="32"/>
          <w:szCs w:val="32"/>
          <w:lang w:eastAsia="zh-CN"/>
        </w:rPr>
        <w:t>五、存在的主要问题及改进情况</w:t>
      </w:r>
    </w:p>
    <w:p>
      <w:pPr>
        <w:pStyle w:val="4"/>
        <w:keepNext w:val="0"/>
        <w:keepLines w:val="0"/>
        <w:widowControl/>
        <w:suppressLineNumbers w:val="0"/>
        <w:spacing w:before="0" w:beforeAutospacing="0" w:after="0" w:afterAutospacing="0" w:line="420" w:lineRule="atLeast"/>
        <w:ind w:right="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年，区</w:t>
      </w:r>
      <w:r>
        <w:rPr>
          <w:rFonts w:hint="eastAsia" w:ascii="仿宋_GB2312" w:hAnsi="仿宋_GB2312" w:eastAsia="仿宋_GB2312" w:cs="仿宋_GB2312"/>
          <w:sz w:val="32"/>
          <w:szCs w:val="32"/>
          <w:lang w:eastAsia="zh-CN"/>
        </w:rPr>
        <w:t>供销联社政府信息公开工作已形成规范化、制度化，</w:t>
      </w:r>
      <w:r>
        <w:rPr>
          <w:rFonts w:hint="eastAsia" w:ascii="仿宋_GB2312" w:hAnsi="仿宋_GB2312" w:eastAsia="仿宋_GB2312" w:cs="仿宋_GB2312"/>
          <w:sz w:val="32"/>
          <w:szCs w:val="32"/>
        </w:rPr>
        <w:t>但</w:t>
      </w:r>
      <w:r>
        <w:rPr>
          <w:rFonts w:hint="eastAsia" w:ascii="仿宋_GB2312" w:hAnsi="仿宋_GB2312" w:eastAsia="仿宋_GB2312" w:cs="仿宋_GB2312"/>
          <w:sz w:val="32"/>
          <w:szCs w:val="32"/>
          <w:lang w:eastAsia="zh-CN"/>
        </w:rPr>
        <w:t>仍</w:t>
      </w:r>
      <w:r>
        <w:rPr>
          <w:rFonts w:hint="eastAsia" w:ascii="仿宋_GB2312" w:hAnsi="仿宋_GB2312" w:eastAsia="仿宋_GB2312" w:cs="仿宋_GB2312"/>
          <w:sz w:val="32"/>
          <w:szCs w:val="32"/>
        </w:rPr>
        <w:t>存在不少问题和不足，对照上级的要求还有一定的差距。主要表现在：一是信息公开渠道及覆盖面还需进一步拓展；二是对政策解读还需进一步加强；三是政务信息公开的数量和质量还有待进一步提高。</w:t>
      </w:r>
      <w:r>
        <w:rPr>
          <w:rFonts w:hint="eastAsia" w:ascii="仿宋_GB2312" w:hAnsi="仿宋_GB2312" w:eastAsia="仿宋_GB2312" w:cs="仿宋_GB2312"/>
          <w:sz w:val="32"/>
          <w:szCs w:val="32"/>
          <w:lang w:val="en-US" w:eastAsia="zh-CN"/>
        </w:rPr>
        <w:t>2022年我们将继续认真贯彻落实上级有关政务公开工作部署要求，加大信息宣传力度，充分利用网络、主流媒体、政务新媒体等多种方式及时解读“三农”及乡村振兴等方面的政策；围绕供销联社改革发展中心工作，加强对供销联社、农合联及动态信息的公开，突出供销联社的特色。进一步提升政务公开工作水平，依托区政府信息公开平台，推进信息化建设规范和完善，提升供销联社整体信息化水平。</w:t>
      </w: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、其他需要报告的事项</w:t>
      </w:r>
    </w:p>
    <w:p>
      <w:pPr>
        <w:pStyle w:val="4"/>
        <w:keepNext w:val="0"/>
        <w:keepLines w:val="0"/>
        <w:widowControl/>
        <w:suppressLineNumbers w:val="0"/>
        <w:spacing w:before="0" w:beforeAutospacing="0" w:after="0" w:afterAutospacing="0" w:line="420" w:lineRule="atLeast"/>
        <w:ind w:right="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本单位</w:t>
      </w:r>
      <w:bookmarkStart w:id="0" w:name="_GoBack"/>
      <w:bookmarkEnd w:id="0"/>
      <w:r>
        <w:rPr>
          <w:rFonts w:hint="eastAsia" w:ascii="仿宋_GB2312" w:hAnsi="仿宋_GB2312" w:eastAsia="仿宋_GB2312" w:cs="仿宋_GB2312"/>
          <w:sz w:val="32"/>
          <w:szCs w:val="32"/>
          <w:lang w:val="en-US" w:eastAsia="zh-CN"/>
        </w:rPr>
        <w:t>2021年度未收到政府信息公开申请，故未产生任何有关政府信息公开信息处理事项及费用，特此说明。</w:t>
      </w:r>
    </w:p>
    <w:p>
      <w:pPr>
        <w:pStyle w:val="4"/>
        <w:keepNext w:val="0"/>
        <w:keepLines w:val="0"/>
        <w:widowControl/>
        <w:suppressLineNumbers w:val="0"/>
        <w:spacing w:before="0" w:beforeAutospacing="0" w:after="0" w:afterAutospacing="0" w:line="420" w:lineRule="atLeast"/>
        <w:ind w:right="0" w:firstLine="640" w:firstLineChars="200"/>
        <w:jc w:val="right"/>
        <w:rPr>
          <w:rFonts w:hint="eastAsia" w:ascii="仿宋_GB2312" w:hAnsi="仿宋_GB2312" w:eastAsia="仿宋_GB2312" w:cs="仿宋_GB2312"/>
          <w:sz w:val="32"/>
          <w:szCs w:val="32"/>
          <w:lang w:val="en-US" w:eastAsia="zh-CN"/>
        </w:rPr>
      </w:pPr>
    </w:p>
    <w:p>
      <w:pPr>
        <w:pStyle w:val="4"/>
        <w:keepNext w:val="0"/>
        <w:keepLines w:val="0"/>
        <w:widowControl/>
        <w:suppressLineNumbers w:val="0"/>
        <w:spacing w:before="0" w:beforeAutospacing="0" w:after="0" w:afterAutospacing="0" w:line="420" w:lineRule="atLeast"/>
        <w:ind w:right="0" w:firstLine="640" w:firstLineChars="200"/>
        <w:jc w:val="right"/>
        <w:rPr>
          <w:rFonts w:hint="eastAsia" w:ascii="仿宋_GB2312" w:hAnsi="仿宋_GB2312" w:eastAsia="仿宋_GB2312" w:cs="仿宋_GB2312"/>
          <w:sz w:val="32"/>
          <w:szCs w:val="32"/>
          <w:lang w:val="en-US" w:eastAsia="zh-CN"/>
        </w:rPr>
      </w:pPr>
    </w:p>
    <w:p>
      <w:pPr>
        <w:pStyle w:val="4"/>
        <w:keepNext w:val="0"/>
        <w:keepLines w:val="0"/>
        <w:widowControl/>
        <w:suppressLineNumbers w:val="0"/>
        <w:spacing w:before="0" w:beforeAutospacing="0" w:after="0" w:afterAutospacing="0" w:line="420" w:lineRule="atLeast"/>
        <w:ind w:right="0" w:firstLine="640" w:firstLineChars="200"/>
        <w:jc w:val="right"/>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3B3BE0"/>
    <w:multiLevelType w:val="singleLevel"/>
    <w:tmpl w:val="DF3B3BE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B3E39"/>
    <w:rsid w:val="01243887"/>
    <w:rsid w:val="05D1690A"/>
    <w:rsid w:val="0628623B"/>
    <w:rsid w:val="10111231"/>
    <w:rsid w:val="1445074D"/>
    <w:rsid w:val="18BB19F6"/>
    <w:rsid w:val="207C76B2"/>
    <w:rsid w:val="28D94FBA"/>
    <w:rsid w:val="2F0C101F"/>
    <w:rsid w:val="2FCF4325"/>
    <w:rsid w:val="30FE333F"/>
    <w:rsid w:val="422E6787"/>
    <w:rsid w:val="43DC2CD2"/>
    <w:rsid w:val="442F13DF"/>
    <w:rsid w:val="461374FD"/>
    <w:rsid w:val="48894782"/>
    <w:rsid w:val="51226393"/>
    <w:rsid w:val="55CC5F93"/>
    <w:rsid w:val="5C0D034C"/>
    <w:rsid w:val="60B27DE6"/>
    <w:rsid w:val="63204C0E"/>
    <w:rsid w:val="664410B9"/>
    <w:rsid w:val="742670B9"/>
    <w:rsid w:val="74EB648F"/>
    <w:rsid w:val="76E668BC"/>
    <w:rsid w:val="79D45BAD"/>
    <w:rsid w:val="79DD5290"/>
    <w:rsid w:val="7AD73F5E"/>
    <w:rsid w:val="7C9E5222"/>
    <w:rsid w:val="7F362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2022-01-26T02:14:07Z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EAF46E5201F34A56B5D4FF4EE24363A5</vt:lpwstr>
  </property>
</Properties>
</file>