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黑体" w:hAnsi="黑体" w:eastAsia="黑体" w:cs="黑体"/>
          <w:lang w:val="en-US" w:eastAsia="zh-CN"/>
        </w:rPr>
      </w:pPr>
      <w:r>
        <w:rPr>
          <w:rFonts w:hint="eastAsia" w:ascii="黑体" w:hAnsi="黑体" w:eastAsia="黑体" w:cs="黑体"/>
          <w:lang w:val="en-US" w:eastAsia="zh-CN"/>
        </w:rPr>
        <w:t>附件3</w:t>
      </w:r>
    </w:p>
    <w:p>
      <w:pPr>
        <w:pStyle w:val="8"/>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项目竣工报告</w:t>
      </w:r>
    </w:p>
    <w:p>
      <w:pPr>
        <w:spacing w:line="240" w:lineRule="auto"/>
        <w:ind w:firstLine="640" w:firstLineChars="200"/>
        <w:rPr>
          <w:rFonts w:ascii="楷体_GB2312" w:hAnsi="Times New Roman" w:eastAsia="楷体_GB2312" w:cs="楷体_GB2312"/>
          <w:sz w:val="32"/>
          <w:szCs w:val="32"/>
        </w:rPr>
      </w:pPr>
      <w:r>
        <w:rPr>
          <w:rFonts w:hint="eastAsia" w:ascii="楷体_GB2312" w:hAnsi="Times New Roman" w:eastAsia="楷体_GB2312" w:cs="楷体_GB2312"/>
          <w:sz w:val="32"/>
          <w:szCs w:val="32"/>
        </w:rPr>
        <w:t>（一）项目竣工报告索引表</w:t>
      </w:r>
      <w:bookmarkStart w:id="17" w:name="_GoBack"/>
      <w:bookmarkEnd w:id="17"/>
    </w:p>
    <w:tbl>
      <w:tblPr>
        <w:tblStyle w:val="9"/>
        <w:tblW w:w="1611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3"/>
        <w:gridCol w:w="392"/>
        <w:gridCol w:w="594"/>
        <w:gridCol w:w="1668"/>
        <w:gridCol w:w="1479"/>
        <w:gridCol w:w="5901"/>
        <w:gridCol w:w="3905"/>
        <w:gridCol w:w="1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0" w:hRule="atLeast"/>
          <w:tblHeader/>
          <w:jc w:val="center"/>
        </w:trPr>
        <w:tc>
          <w:tcPr>
            <w:tcW w:w="473" w:type="dxa"/>
            <w:vMerge w:val="restart"/>
            <w:tcBorders>
              <w:top w:val="single" w:color="auto" w:sz="4" w:space="0"/>
              <w:left w:val="single" w:color="auto" w:sz="4" w:space="0"/>
              <w:right w:val="single" w:color="auto" w:sz="4" w:space="0"/>
            </w:tcBorders>
            <w:noWrap/>
            <w:vAlign w:val="center"/>
          </w:tcPr>
          <w:p>
            <w:pPr>
              <w:widowControl/>
              <w:spacing w:line="420" w:lineRule="exact"/>
              <w:ind w:firstLine="0" w:firstLineChars="0"/>
              <w:jc w:val="center"/>
              <w:rPr>
                <w:rFonts w:ascii="黑体" w:hAnsi="Times New Roman" w:eastAsia="黑体" w:cs="黑体"/>
                <w:bCs/>
                <w:color w:val="000000"/>
                <w:kern w:val="0"/>
                <w:sz w:val="18"/>
                <w:szCs w:val="18"/>
              </w:rPr>
            </w:pPr>
            <w:r>
              <w:rPr>
                <w:rFonts w:hint="eastAsia" w:ascii="黑体" w:hAnsi="Times New Roman" w:eastAsia="黑体" w:cs="黑体"/>
                <w:sz w:val="21"/>
                <w:szCs w:val="21"/>
              </w:rPr>
              <w:t>序号</w:t>
            </w:r>
          </w:p>
        </w:tc>
        <w:tc>
          <w:tcPr>
            <w:tcW w:w="986" w:type="dxa"/>
            <w:gridSpan w:val="2"/>
            <w:vMerge w:val="restart"/>
            <w:tcBorders>
              <w:top w:val="single" w:color="auto" w:sz="4" w:space="0"/>
              <w:left w:val="single" w:color="auto" w:sz="4" w:space="0"/>
              <w:right w:val="single" w:color="auto" w:sz="4" w:space="0"/>
            </w:tcBorders>
            <w:noWrap/>
            <w:vAlign w:val="center"/>
          </w:tcPr>
          <w:p>
            <w:pPr>
              <w:widowControl/>
              <w:spacing w:line="420" w:lineRule="exact"/>
              <w:ind w:firstLine="0" w:firstLineChars="0"/>
              <w:jc w:val="center"/>
              <w:rPr>
                <w:rFonts w:ascii="黑体" w:hAnsi="Times New Roman" w:eastAsia="黑体" w:cs="黑体"/>
                <w:bCs/>
                <w:color w:val="000000"/>
                <w:kern w:val="0"/>
                <w:sz w:val="18"/>
                <w:szCs w:val="18"/>
              </w:rPr>
            </w:pPr>
            <w:r>
              <w:rPr>
                <w:rFonts w:hint="eastAsia" w:ascii="黑体" w:hAnsi="Times New Roman" w:eastAsia="黑体" w:cs="黑体"/>
                <w:sz w:val="21"/>
                <w:szCs w:val="21"/>
              </w:rPr>
              <w:t>指标名称</w:t>
            </w:r>
          </w:p>
        </w:tc>
        <w:tc>
          <w:tcPr>
            <w:tcW w:w="3147"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420" w:lineRule="exact"/>
              <w:ind w:firstLine="0" w:firstLineChars="0"/>
              <w:jc w:val="center"/>
              <w:rPr>
                <w:rFonts w:ascii="黑体" w:hAnsi="Times New Roman" w:eastAsia="黑体" w:cs="黑体"/>
                <w:bCs/>
                <w:color w:val="000000"/>
                <w:kern w:val="0"/>
                <w:sz w:val="18"/>
                <w:szCs w:val="18"/>
              </w:rPr>
            </w:pPr>
            <w:r>
              <w:rPr>
                <w:rFonts w:hint="eastAsia" w:ascii="黑体" w:hAnsi="Times New Roman" w:eastAsia="黑体" w:cs="黑体"/>
                <w:sz w:val="21"/>
                <w:szCs w:val="21"/>
              </w:rPr>
              <w:t>具体内容</w:t>
            </w:r>
          </w:p>
        </w:tc>
        <w:tc>
          <w:tcPr>
            <w:tcW w:w="5901" w:type="dxa"/>
            <w:vMerge w:val="restart"/>
            <w:tcBorders>
              <w:top w:val="single" w:color="auto" w:sz="4" w:space="0"/>
              <w:left w:val="single" w:color="auto" w:sz="4" w:space="0"/>
              <w:right w:val="single" w:color="auto" w:sz="4" w:space="0"/>
            </w:tcBorders>
            <w:noWrap/>
            <w:vAlign w:val="center"/>
          </w:tcPr>
          <w:p>
            <w:pPr>
              <w:spacing w:line="240" w:lineRule="exact"/>
              <w:ind w:firstLine="0" w:firstLineChars="0"/>
              <w:jc w:val="center"/>
              <w:rPr>
                <w:rFonts w:ascii="黑体" w:hAnsi="Times New Roman" w:eastAsia="黑体" w:cs="黑体"/>
                <w:sz w:val="21"/>
                <w:szCs w:val="21"/>
              </w:rPr>
            </w:pPr>
            <w:r>
              <w:rPr>
                <w:rFonts w:hint="eastAsia" w:ascii="黑体" w:hAnsi="Times New Roman" w:eastAsia="黑体" w:cs="黑体"/>
                <w:sz w:val="21"/>
                <w:szCs w:val="21"/>
              </w:rPr>
              <w:t>评定细则</w:t>
            </w:r>
          </w:p>
        </w:tc>
        <w:tc>
          <w:tcPr>
            <w:tcW w:w="3905" w:type="dxa"/>
            <w:vMerge w:val="restart"/>
            <w:tcBorders>
              <w:top w:val="single" w:color="auto" w:sz="4" w:space="0"/>
              <w:left w:val="single" w:color="auto" w:sz="4" w:space="0"/>
              <w:right w:val="single" w:color="auto" w:sz="4" w:space="0"/>
            </w:tcBorders>
            <w:noWrap/>
            <w:vAlign w:val="center"/>
          </w:tcPr>
          <w:p>
            <w:pPr>
              <w:widowControl/>
              <w:spacing w:line="420" w:lineRule="exact"/>
              <w:ind w:firstLine="0" w:firstLineChars="0"/>
              <w:jc w:val="center"/>
              <w:rPr>
                <w:rFonts w:ascii="黑体" w:hAnsi="Times New Roman" w:eastAsia="黑体" w:cs="黑体"/>
                <w:sz w:val="21"/>
                <w:szCs w:val="21"/>
              </w:rPr>
            </w:pPr>
            <w:r>
              <w:rPr>
                <w:rFonts w:hint="eastAsia" w:ascii="黑体" w:hAnsi="Times New Roman" w:eastAsia="黑体" w:cs="黑体"/>
                <w:sz w:val="21"/>
                <w:szCs w:val="21"/>
              </w:rPr>
              <w:t>评定相关佐证材料示例</w:t>
            </w:r>
          </w:p>
          <w:p>
            <w:pPr>
              <w:widowControl w:val="0"/>
              <w:spacing w:before="36"/>
              <w:ind w:left="0"/>
              <w:jc w:val="center"/>
              <w:rPr>
                <w:rFonts w:ascii="宋体" w:hAnsi="Times New Roman" w:eastAsia="宋体" w:cs="Times New Roman"/>
                <w:kern w:val="0"/>
                <w:sz w:val="24"/>
                <w:szCs w:val="24"/>
                <w:lang w:val="en-US" w:eastAsia="zh-CN" w:bidi="ar-SA"/>
              </w:rPr>
            </w:pPr>
            <w:r>
              <w:rPr>
                <w:rFonts w:hint="eastAsia" w:ascii="仿宋_GB2312" w:hAnsi="Times New Roman" w:eastAsia="仿宋_GB2312" w:cs="宋体"/>
                <w:kern w:val="0"/>
                <w:sz w:val="21"/>
                <w:szCs w:val="21"/>
                <w:lang w:val="en-US" w:eastAsia="zh-CN" w:bidi="ar-SA"/>
              </w:rPr>
              <w:t>（依勾选情况提供）</w:t>
            </w:r>
          </w:p>
        </w:tc>
        <w:tc>
          <w:tcPr>
            <w:tcW w:w="1705" w:type="dxa"/>
            <w:vMerge w:val="restart"/>
            <w:tcBorders>
              <w:top w:val="single" w:color="auto" w:sz="4" w:space="0"/>
              <w:left w:val="single" w:color="auto" w:sz="4" w:space="0"/>
              <w:right w:val="single" w:color="auto" w:sz="4" w:space="0"/>
            </w:tcBorders>
            <w:noWrap/>
            <w:vAlign w:val="center"/>
          </w:tcPr>
          <w:p>
            <w:pPr>
              <w:spacing w:line="240" w:lineRule="exact"/>
              <w:ind w:firstLine="0" w:firstLineChars="0"/>
              <w:jc w:val="center"/>
              <w:rPr>
                <w:rFonts w:ascii="黑体" w:hAnsi="Times New Roman" w:eastAsia="黑体" w:cs="黑体"/>
                <w:sz w:val="21"/>
                <w:szCs w:val="21"/>
              </w:rPr>
            </w:pPr>
            <w:r>
              <w:rPr>
                <w:rFonts w:hint="eastAsia" w:ascii="黑体" w:hAnsi="Times New Roman" w:eastAsia="黑体" w:cs="黑体"/>
                <w:sz w:val="21"/>
                <w:szCs w:val="21"/>
              </w:rPr>
              <w:t>佐证材料索引</w:t>
            </w:r>
          </w:p>
          <w:p>
            <w:pPr>
              <w:widowControl/>
              <w:spacing w:line="240" w:lineRule="exact"/>
              <w:ind w:firstLine="0" w:firstLineChars="0"/>
              <w:jc w:val="center"/>
              <w:rPr>
                <w:rFonts w:ascii="黑体" w:hAnsi="Times New Roman" w:eastAsia="黑体" w:cs="黑体"/>
                <w:bCs/>
                <w:color w:val="000000"/>
                <w:kern w:val="0"/>
                <w:sz w:val="18"/>
                <w:szCs w:val="18"/>
              </w:rPr>
            </w:pPr>
            <w:r>
              <w:rPr>
                <w:rFonts w:hint="eastAsia" w:ascii="仿宋_GB2312" w:hAnsi="Times New Roman" w:eastAsia="仿宋_GB2312" w:cs="宋体"/>
                <w:kern w:val="0"/>
                <w:sz w:val="21"/>
                <w:szCs w:val="21"/>
              </w:rPr>
              <w:t>（注明申报材料中的章节号以及页码数）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6" w:hRule="atLeast"/>
          <w:tblHeader/>
          <w:jc w:val="center"/>
        </w:trPr>
        <w:tc>
          <w:tcPr>
            <w:tcW w:w="473" w:type="dxa"/>
            <w:vMerge w:val="continue"/>
            <w:tcBorders>
              <w:left w:val="single" w:color="auto" w:sz="4" w:space="0"/>
              <w:bottom w:val="single" w:color="auto" w:sz="4" w:space="0"/>
              <w:right w:val="single" w:color="auto" w:sz="4" w:space="0"/>
            </w:tcBorders>
            <w:noWrap/>
            <w:vAlign w:val="center"/>
          </w:tcPr>
          <w:p>
            <w:pPr>
              <w:widowControl/>
              <w:spacing w:line="420" w:lineRule="exact"/>
              <w:ind w:firstLine="0" w:firstLineChars="0"/>
              <w:jc w:val="center"/>
              <w:rPr>
                <w:rFonts w:ascii="黑体" w:hAnsi="Times New Roman" w:eastAsia="黑体" w:cs="黑体"/>
                <w:bCs/>
                <w:color w:val="000000"/>
                <w:kern w:val="0"/>
                <w:sz w:val="18"/>
                <w:szCs w:val="18"/>
              </w:rPr>
            </w:pPr>
          </w:p>
        </w:tc>
        <w:tc>
          <w:tcPr>
            <w:tcW w:w="986" w:type="dxa"/>
            <w:gridSpan w:val="2"/>
            <w:vMerge w:val="continue"/>
            <w:tcBorders>
              <w:left w:val="single" w:color="auto" w:sz="4" w:space="0"/>
              <w:bottom w:val="single" w:color="auto" w:sz="4" w:space="0"/>
              <w:right w:val="single" w:color="auto" w:sz="4" w:space="0"/>
            </w:tcBorders>
            <w:noWrap/>
            <w:vAlign w:val="center"/>
          </w:tcPr>
          <w:p>
            <w:pPr>
              <w:widowControl/>
              <w:spacing w:line="420" w:lineRule="exact"/>
              <w:ind w:firstLine="0" w:firstLineChars="0"/>
              <w:jc w:val="center"/>
              <w:rPr>
                <w:rFonts w:ascii="黑体" w:hAnsi="Times New Roman" w:eastAsia="黑体" w:cs="黑体"/>
                <w:bCs/>
                <w:color w:val="000000"/>
                <w:kern w:val="0"/>
                <w:sz w:val="18"/>
                <w:szCs w:val="18"/>
              </w:rPr>
            </w:pPr>
          </w:p>
        </w:tc>
        <w:tc>
          <w:tcPr>
            <w:tcW w:w="1668" w:type="dxa"/>
            <w:tcBorders>
              <w:top w:val="single" w:color="auto" w:sz="4" w:space="0"/>
              <w:left w:val="single" w:color="auto" w:sz="4" w:space="0"/>
              <w:bottom w:val="single" w:color="auto" w:sz="4" w:space="0"/>
              <w:right w:val="single" w:color="auto" w:sz="4" w:space="0"/>
            </w:tcBorders>
            <w:noWrap/>
            <w:vAlign w:val="center"/>
          </w:tcPr>
          <w:p>
            <w:pPr>
              <w:spacing w:line="240" w:lineRule="exact"/>
              <w:ind w:firstLine="0" w:firstLineChars="0"/>
              <w:jc w:val="center"/>
              <w:rPr>
                <w:rFonts w:ascii="黑体" w:hAnsi="Times New Roman" w:eastAsia="黑体" w:cs="黑体"/>
                <w:sz w:val="21"/>
                <w:szCs w:val="21"/>
              </w:rPr>
            </w:pPr>
            <w:r>
              <w:rPr>
                <w:rFonts w:hint="eastAsia" w:ascii="黑体" w:hAnsi="Times New Roman" w:eastAsia="黑体" w:cs="黑体"/>
                <w:sz w:val="21"/>
                <w:szCs w:val="21"/>
              </w:rPr>
              <w:t>样本</w:t>
            </w:r>
          </w:p>
        </w:tc>
        <w:tc>
          <w:tcPr>
            <w:tcW w:w="1479" w:type="dxa"/>
            <w:tcBorders>
              <w:top w:val="single" w:color="auto" w:sz="4" w:space="0"/>
              <w:left w:val="single" w:color="auto" w:sz="4" w:space="0"/>
              <w:bottom w:val="single" w:color="auto" w:sz="4" w:space="0"/>
              <w:right w:val="single" w:color="auto" w:sz="4" w:space="0"/>
            </w:tcBorders>
            <w:noWrap/>
            <w:vAlign w:val="center"/>
          </w:tcPr>
          <w:p>
            <w:pPr>
              <w:spacing w:line="240" w:lineRule="exact"/>
              <w:ind w:firstLine="0" w:firstLineChars="0"/>
              <w:jc w:val="center"/>
              <w:rPr>
                <w:rFonts w:ascii="黑体" w:hAnsi="Times New Roman" w:eastAsia="黑体" w:cs="黑体"/>
                <w:sz w:val="21"/>
                <w:szCs w:val="21"/>
              </w:rPr>
            </w:pPr>
            <w:r>
              <w:rPr>
                <w:rFonts w:hint="eastAsia" w:ascii="黑体" w:hAnsi="Times New Roman" w:eastAsia="黑体" w:cs="黑体"/>
                <w:sz w:val="21"/>
                <w:szCs w:val="21"/>
              </w:rPr>
              <w:t>试点</w:t>
            </w:r>
          </w:p>
        </w:tc>
        <w:tc>
          <w:tcPr>
            <w:tcW w:w="5901" w:type="dxa"/>
            <w:vMerge w:val="continue"/>
            <w:tcBorders>
              <w:left w:val="single" w:color="auto" w:sz="4" w:space="0"/>
              <w:bottom w:val="single" w:color="auto" w:sz="4" w:space="0"/>
              <w:right w:val="single" w:color="auto" w:sz="4" w:space="0"/>
            </w:tcBorders>
            <w:noWrap/>
            <w:vAlign w:val="center"/>
          </w:tcPr>
          <w:p>
            <w:pPr>
              <w:spacing w:line="240" w:lineRule="exact"/>
              <w:ind w:firstLine="0" w:firstLineChars="0"/>
              <w:jc w:val="center"/>
              <w:rPr>
                <w:rFonts w:ascii="黑体" w:hAnsi="Times New Roman" w:eastAsia="黑体" w:cs="黑体"/>
                <w:sz w:val="21"/>
                <w:szCs w:val="21"/>
              </w:rPr>
            </w:pPr>
          </w:p>
        </w:tc>
        <w:tc>
          <w:tcPr>
            <w:tcW w:w="3905" w:type="dxa"/>
            <w:vMerge w:val="continue"/>
            <w:tcBorders>
              <w:left w:val="single" w:color="auto" w:sz="4" w:space="0"/>
              <w:bottom w:val="single" w:color="auto" w:sz="4" w:space="0"/>
              <w:right w:val="single" w:color="auto" w:sz="4" w:space="0"/>
            </w:tcBorders>
            <w:noWrap/>
            <w:vAlign w:val="center"/>
          </w:tcPr>
          <w:p>
            <w:pPr>
              <w:widowControl/>
              <w:spacing w:line="420" w:lineRule="exact"/>
              <w:ind w:firstLine="0" w:firstLineChars="0"/>
              <w:jc w:val="center"/>
              <w:rPr>
                <w:rFonts w:ascii="黑体" w:hAnsi="Times New Roman" w:eastAsia="黑体" w:cs="黑体"/>
                <w:bCs/>
                <w:color w:val="000000"/>
                <w:kern w:val="0"/>
                <w:sz w:val="18"/>
                <w:szCs w:val="18"/>
              </w:rPr>
            </w:pPr>
          </w:p>
        </w:tc>
        <w:tc>
          <w:tcPr>
            <w:tcW w:w="1705" w:type="dxa"/>
            <w:vMerge w:val="continue"/>
            <w:tcBorders>
              <w:left w:val="single" w:color="auto" w:sz="4" w:space="0"/>
              <w:bottom w:val="single" w:color="auto" w:sz="4" w:space="0"/>
              <w:right w:val="single" w:color="auto" w:sz="4" w:space="0"/>
            </w:tcBorders>
            <w:noWrap/>
            <w:vAlign w:val="center"/>
          </w:tcPr>
          <w:p>
            <w:pPr>
              <w:widowControl/>
              <w:spacing w:line="420" w:lineRule="exact"/>
              <w:ind w:firstLine="0" w:firstLineChars="0"/>
              <w:jc w:val="center"/>
              <w:rPr>
                <w:rFonts w:ascii="黑体" w:hAnsi="Times New Roman" w:eastAsia="黑体" w:cs="黑体"/>
                <w:bCs/>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12" w:hRule="atLeast"/>
          <w:jc w:val="center"/>
        </w:trPr>
        <w:tc>
          <w:tcPr>
            <w:tcW w:w="473" w:type="dxa"/>
            <w:tcBorders>
              <w:top w:val="single" w:color="auto" w:sz="4" w:space="0"/>
              <w:left w:val="single" w:color="auto" w:sz="4" w:space="0"/>
              <w:right w:val="single" w:color="auto" w:sz="4" w:space="0"/>
            </w:tcBorders>
            <w:noWrap/>
            <w:vAlign w:val="center"/>
          </w:tcPr>
          <w:p>
            <w:pPr>
              <w:widowControl/>
              <w:spacing w:line="240" w:lineRule="auto"/>
              <w:ind w:firstLine="0" w:firstLineChars="0"/>
              <w:rPr>
                <w:rFonts w:ascii="仿宋_GB2312" w:hAnsi="Times New Roman" w:eastAsia="仿宋_GB2312" w:cs="仿宋_GB2312"/>
                <w:sz w:val="18"/>
                <w:szCs w:val="18"/>
              </w:rPr>
            </w:pPr>
            <w:r>
              <w:rPr>
                <w:rFonts w:hint="eastAsia" w:ascii="仿宋_GB2312" w:hAnsi="Times New Roman" w:eastAsia="仿宋_GB2312" w:cs="仿宋_GB2312"/>
                <w:sz w:val="18"/>
                <w:szCs w:val="18"/>
              </w:rPr>
              <w:t>1</w:t>
            </w:r>
          </w:p>
        </w:tc>
        <w:tc>
          <w:tcPr>
            <w:tcW w:w="392" w:type="dxa"/>
            <w:vMerge w:val="restart"/>
            <w:tcBorders>
              <w:top w:val="single" w:color="auto" w:sz="4" w:space="0"/>
              <w:left w:val="single" w:color="auto" w:sz="4" w:space="0"/>
              <w:right w:val="single" w:color="auto" w:sz="4" w:space="0"/>
            </w:tcBorders>
            <w:noWrap/>
            <w:vAlign w:val="center"/>
          </w:tcPr>
          <w:p>
            <w:pPr>
              <w:widowControl/>
              <w:spacing w:line="240" w:lineRule="auto"/>
              <w:ind w:firstLine="0" w:firstLineChars="0"/>
              <w:rPr>
                <w:rFonts w:ascii="仿宋_GB2312" w:hAnsi="Times New Roman" w:eastAsia="仿宋_GB2312" w:cs="仿宋_GB2312"/>
                <w:sz w:val="18"/>
                <w:szCs w:val="18"/>
              </w:rPr>
            </w:pPr>
            <w:r>
              <w:rPr>
                <w:rFonts w:hint="eastAsia" w:ascii="仿宋_GB2312" w:hAnsi="Times New Roman" w:eastAsia="仿宋_GB2312" w:cs="仿宋_GB2312"/>
                <w:sz w:val="18"/>
                <w:szCs w:val="18"/>
              </w:rPr>
              <w:t>数字化基础</w:t>
            </w:r>
          </w:p>
        </w:tc>
        <w:tc>
          <w:tcPr>
            <w:tcW w:w="594" w:type="dxa"/>
            <w:tcBorders>
              <w:top w:val="single" w:color="auto" w:sz="4" w:space="0"/>
              <w:left w:val="single" w:color="auto" w:sz="4" w:space="0"/>
              <w:bottom w:val="single" w:color="auto" w:sz="4" w:space="0"/>
              <w:right w:val="single" w:color="auto" w:sz="4" w:space="0"/>
            </w:tcBorders>
            <w:noWrap/>
            <w:vAlign w:val="center"/>
          </w:tcPr>
          <w:p>
            <w:pPr>
              <w:widowControl/>
              <w:spacing w:line="240" w:lineRule="auto"/>
              <w:ind w:firstLine="0" w:firstLineChars="0"/>
              <w:rPr>
                <w:rFonts w:ascii="仿宋_GB2312" w:hAnsi="Times New Roman" w:eastAsia="仿宋_GB2312" w:cs="仿宋_GB2312"/>
                <w:sz w:val="18"/>
                <w:szCs w:val="18"/>
              </w:rPr>
            </w:pPr>
            <w:r>
              <w:rPr>
                <w:rFonts w:hint="eastAsia" w:ascii="仿宋_GB2312" w:hAnsi="Times New Roman" w:eastAsia="仿宋_GB2312" w:cs="仿宋_GB2312"/>
                <w:sz w:val="18"/>
                <w:szCs w:val="18"/>
              </w:rPr>
              <w:t>智能装备（产线）</w:t>
            </w:r>
          </w:p>
        </w:tc>
        <w:tc>
          <w:tcPr>
            <w:tcW w:w="1668" w:type="dxa"/>
            <w:tcBorders>
              <w:top w:val="single" w:color="auto" w:sz="4" w:space="0"/>
              <w:left w:val="single" w:color="auto" w:sz="4" w:space="0"/>
              <w:bottom w:val="single" w:color="auto" w:sz="4" w:space="0"/>
              <w:right w:val="single" w:color="auto" w:sz="4" w:space="0"/>
            </w:tcBorders>
            <w:noWrap/>
            <w:vAlign w:val="center"/>
          </w:tcPr>
          <w:p>
            <w:pPr>
              <w:widowControl/>
              <w:spacing w:line="240" w:lineRule="auto"/>
              <w:ind w:firstLine="0" w:firstLineChars="0"/>
              <w:rPr>
                <w:rFonts w:ascii="仿宋_GB2312" w:hAnsi="Times New Roman" w:eastAsia="仿宋_GB2312" w:cs="仿宋_GB2312"/>
                <w:sz w:val="18"/>
                <w:szCs w:val="18"/>
              </w:rPr>
            </w:pPr>
            <w:r>
              <w:rPr>
                <w:rFonts w:hint="eastAsia" w:ascii="仿宋_GB2312" w:hAnsi="Times New Roman" w:eastAsia="仿宋_GB2312" w:cs="仿宋_GB2312"/>
                <w:sz w:val="18"/>
                <w:szCs w:val="18"/>
              </w:rPr>
              <w:t>应用</w:t>
            </w:r>
            <w:r>
              <w:rPr>
                <w:rFonts w:hint="eastAsia" w:ascii="仿宋_GB2312" w:hAnsi="Times New Roman" w:eastAsia="仿宋_GB2312" w:cs="仿宋_GB2312"/>
                <w:b/>
                <w:bCs/>
                <w:sz w:val="18"/>
                <w:szCs w:val="18"/>
              </w:rPr>
              <w:t>智能装备</w:t>
            </w:r>
            <w:r>
              <w:rPr>
                <w:rFonts w:hint="eastAsia" w:ascii="仿宋_GB2312" w:hAnsi="Times New Roman" w:eastAsia="仿宋_GB2312" w:cs="仿宋_GB2312"/>
                <w:sz w:val="18"/>
                <w:szCs w:val="18"/>
              </w:rPr>
              <w:t>或智能化产线，具有较高的数字化</w:t>
            </w:r>
            <w:r>
              <w:rPr>
                <w:rFonts w:hint="eastAsia" w:ascii="仿宋_GB2312" w:hAnsi="Times New Roman" w:eastAsia="仿宋_GB2312" w:cs="仿宋_GB2312"/>
                <w:b/>
                <w:bCs/>
                <w:sz w:val="18"/>
                <w:szCs w:val="18"/>
              </w:rPr>
              <w:t>设备联网率</w:t>
            </w:r>
            <w:r>
              <w:rPr>
                <w:rFonts w:hint="eastAsia" w:ascii="仿宋_GB2312" w:hAnsi="Times New Roman" w:eastAsia="仿宋_GB2312" w:cs="仿宋_GB2312"/>
                <w:sz w:val="18"/>
                <w:szCs w:val="18"/>
              </w:rPr>
              <w:t>和</w:t>
            </w:r>
            <w:r>
              <w:rPr>
                <w:rFonts w:ascii="仿宋_GB2312" w:hAnsi="宋体" w:eastAsia="仿宋_GB2312" w:cs="仿宋_GB2312"/>
                <w:b/>
                <w:bCs/>
                <w:color w:val="000000"/>
                <w:kern w:val="0"/>
                <w:sz w:val="18"/>
                <w:szCs w:val="18"/>
                <w:lang w:bidi="ar"/>
              </w:rPr>
              <w:t>关键工序（设备）</w:t>
            </w:r>
            <w:r>
              <w:rPr>
                <w:rFonts w:hint="eastAsia" w:ascii="仿宋_GB2312" w:hAnsi="宋体" w:eastAsia="仿宋_GB2312" w:cs="仿宋_GB2312"/>
                <w:b/>
                <w:bCs/>
                <w:color w:val="000000"/>
                <w:kern w:val="0"/>
                <w:sz w:val="18"/>
                <w:szCs w:val="18"/>
                <w:lang w:bidi="ar"/>
              </w:rPr>
              <w:t>数控化率</w:t>
            </w:r>
            <w:r>
              <w:rPr>
                <w:rFonts w:hint="eastAsia" w:ascii="仿宋_GB2312" w:hAnsi="宋体" w:eastAsia="仿宋_GB2312" w:cs="仿宋_GB2312"/>
                <w:color w:val="000000"/>
                <w:kern w:val="0"/>
                <w:sz w:val="18"/>
                <w:szCs w:val="18"/>
                <w:lang w:bidi="ar"/>
              </w:rPr>
              <w:t>。</w:t>
            </w:r>
          </w:p>
        </w:tc>
        <w:tc>
          <w:tcPr>
            <w:tcW w:w="1479" w:type="dxa"/>
            <w:tcBorders>
              <w:top w:val="single" w:color="auto" w:sz="4" w:space="0"/>
              <w:left w:val="single" w:color="auto" w:sz="4" w:space="0"/>
              <w:bottom w:val="single" w:color="auto" w:sz="4" w:space="0"/>
              <w:right w:val="single" w:color="auto" w:sz="4" w:space="0"/>
            </w:tcBorders>
            <w:noWrap/>
            <w:vAlign w:val="center"/>
          </w:tcPr>
          <w:p>
            <w:pPr>
              <w:widowControl/>
              <w:spacing w:line="240" w:lineRule="auto"/>
              <w:ind w:firstLine="0" w:firstLineChars="0"/>
              <w:rPr>
                <w:rFonts w:ascii="仿宋_GB2312" w:hAnsi="Times New Roman" w:eastAsia="仿宋_GB2312" w:cs="仿宋_GB2312"/>
                <w:sz w:val="18"/>
                <w:szCs w:val="18"/>
              </w:rPr>
            </w:pPr>
            <w:r>
              <w:rPr>
                <w:rFonts w:hint="eastAsia" w:ascii="仿宋_GB2312" w:hAnsi="Times New Roman" w:eastAsia="仿宋_GB2312" w:cs="仿宋_GB2312"/>
                <w:sz w:val="18"/>
                <w:szCs w:val="18"/>
              </w:rPr>
              <w:t>应用</w:t>
            </w:r>
            <w:r>
              <w:rPr>
                <w:rFonts w:hint="eastAsia" w:ascii="仿宋_GB2312" w:hAnsi="Times New Roman" w:eastAsia="仿宋_GB2312" w:cs="仿宋_GB2312"/>
                <w:b/>
                <w:bCs/>
                <w:sz w:val="18"/>
                <w:szCs w:val="18"/>
              </w:rPr>
              <w:t>智能装备</w:t>
            </w:r>
            <w:r>
              <w:rPr>
                <w:rFonts w:hint="eastAsia" w:ascii="仿宋_GB2312" w:hAnsi="Times New Roman" w:eastAsia="仿宋_GB2312" w:cs="仿宋_GB2312"/>
                <w:sz w:val="18"/>
                <w:szCs w:val="18"/>
              </w:rPr>
              <w:t>或智能化产线，具有一定的数字化</w:t>
            </w:r>
            <w:r>
              <w:rPr>
                <w:rFonts w:hint="eastAsia" w:ascii="仿宋_GB2312" w:hAnsi="Times New Roman" w:eastAsia="仿宋_GB2312" w:cs="仿宋_GB2312"/>
                <w:b/>
                <w:bCs/>
                <w:sz w:val="18"/>
                <w:szCs w:val="18"/>
              </w:rPr>
              <w:t>设备联网率</w:t>
            </w:r>
            <w:r>
              <w:rPr>
                <w:rFonts w:hint="eastAsia" w:ascii="仿宋_GB2312" w:hAnsi="Times New Roman" w:eastAsia="仿宋_GB2312" w:cs="仿宋_GB2312"/>
                <w:sz w:val="18"/>
                <w:szCs w:val="18"/>
              </w:rPr>
              <w:t>和</w:t>
            </w:r>
            <w:r>
              <w:rPr>
                <w:rFonts w:ascii="仿宋_GB2312" w:hAnsi="宋体" w:eastAsia="仿宋_GB2312" w:cs="仿宋_GB2312"/>
                <w:b/>
                <w:bCs/>
                <w:color w:val="000000"/>
                <w:kern w:val="0"/>
                <w:sz w:val="18"/>
                <w:szCs w:val="18"/>
                <w:lang w:bidi="ar"/>
              </w:rPr>
              <w:t>关键工序（设备）</w:t>
            </w:r>
            <w:r>
              <w:rPr>
                <w:rFonts w:hint="eastAsia" w:ascii="仿宋_GB2312" w:hAnsi="宋体" w:eastAsia="仿宋_GB2312" w:cs="仿宋_GB2312"/>
                <w:b/>
                <w:bCs/>
                <w:color w:val="000000"/>
                <w:kern w:val="0"/>
                <w:sz w:val="18"/>
                <w:szCs w:val="18"/>
                <w:lang w:bidi="ar"/>
              </w:rPr>
              <w:t>数控化率</w:t>
            </w:r>
            <w:r>
              <w:rPr>
                <w:rFonts w:hint="eastAsia" w:ascii="仿宋_GB2312" w:hAnsi="宋体" w:eastAsia="仿宋_GB2312" w:cs="仿宋_GB2312"/>
                <w:color w:val="000000"/>
                <w:kern w:val="0"/>
                <w:sz w:val="18"/>
                <w:szCs w:val="18"/>
                <w:lang w:bidi="ar"/>
              </w:rPr>
              <w:t>。</w:t>
            </w:r>
          </w:p>
        </w:tc>
        <w:tc>
          <w:tcPr>
            <w:tcW w:w="5901" w:type="dxa"/>
            <w:tcBorders>
              <w:top w:val="single" w:color="auto" w:sz="4" w:space="0"/>
              <w:left w:val="single" w:color="auto" w:sz="4" w:space="0"/>
              <w:bottom w:val="single" w:color="auto" w:sz="4" w:space="0"/>
              <w:right w:val="single" w:color="auto" w:sz="4" w:space="0"/>
            </w:tcBorders>
            <w:noWrap/>
            <w:vAlign w:val="center"/>
          </w:tcPr>
          <w:p>
            <w:pPr>
              <w:widowControl/>
              <w:spacing w:line="240" w:lineRule="exact"/>
              <w:ind w:firstLine="0" w:firstLineChars="0"/>
              <w:rPr>
                <w:rFonts w:ascii="仿宋_GB2312" w:hAnsi="仿宋_GB2312" w:eastAsia="仿宋_GB2312" w:cs="仿宋_GB2312"/>
                <w:sz w:val="18"/>
                <w:szCs w:val="18"/>
              </w:rPr>
            </w:pPr>
            <w:r>
              <w:rPr>
                <w:rFonts w:hint="eastAsia" w:ascii="仿宋_GB2312" w:hAnsi="仿宋_GB2312" w:eastAsia="仿宋_GB2312" w:cs="仿宋_GB2312"/>
                <w:b/>
                <w:bCs/>
                <w:sz w:val="18"/>
                <w:szCs w:val="18"/>
              </w:rPr>
              <w:t>企业的关键工序（设备）数控化率（生产设备数字化率）（单选）：</w:t>
            </w:r>
            <w:r>
              <w:rPr>
                <w:rFonts w:hint="eastAsia" w:ascii="仿宋_GB2312" w:hAnsi="仿宋_GB2312" w:eastAsia="仿宋_GB2312" w:cs="仿宋_GB2312"/>
                <w:sz w:val="18"/>
                <w:szCs w:val="18"/>
              </w:rPr>
              <w:t>□[0-10%]，□(10%,20%]，□(20%,40%]，□(40%,60%]，□(60%,100%]；具体数据[    ]，其中生产设备数量为[    ]台，实现数字化的生产设备数量为[    ]台。</w:t>
            </w:r>
          </w:p>
          <w:p>
            <w:pPr>
              <w:widowControl/>
              <w:spacing w:line="240" w:lineRule="exact"/>
              <w:ind w:firstLine="0" w:firstLineChars="0"/>
              <w:rPr>
                <w:rFonts w:ascii="仿宋_GB2312" w:hAnsi="仿宋_GB2312" w:eastAsia="仿宋_GB2312" w:cs="仿宋_GB2312"/>
                <w:sz w:val="18"/>
                <w:szCs w:val="18"/>
              </w:rPr>
            </w:pPr>
            <w:r>
              <w:rPr>
                <w:rFonts w:hint="eastAsia" w:ascii="仿宋_GB2312" w:hAnsi="仿宋_GB2312" w:eastAsia="仿宋_GB2312" w:cs="仿宋_GB2312"/>
                <w:b/>
                <w:bCs/>
                <w:sz w:val="18"/>
                <w:szCs w:val="18"/>
              </w:rPr>
              <w:t>企业的生产设备联网率（单选）：</w:t>
            </w:r>
            <w:r>
              <w:rPr>
                <w:rFonts w:hint="eastAsia" w:ascii="仿宋_GB2312" w:hAnsi="仿宋_GB2312" w:eastAsia="仿宋_GB2312" w:cs="仿宋_GB2312"/>
                <w:sz w:val="18"/>
                <w:szCs w:val="18"/>
              </w:rPr>
              <w:t>□[0-10%]，□(10%,20%]，□(20%,40%]，□(40%,60%]，□(60%,100%]；具体数据[    ]，其中实现联网的生产设备数量为[    ]台。</w:t>
            </w:r>
          </w:p>
        </w:tc>
        <w:tc>
          <w:tcPr>
            <w:tcW w:w="3905" w:type="dxa"/>
            <w:tcBorders>
              <w:top w:val="single" w:color="auto" w:sz="4" w:space="0"/>
              <w:left w:val="single" w:color="auto" w:sz="4" w:space="0"/>
              <w:bottom w:val="single" w:color="auto" w:sz="4" w:space="0"/>
              <w:right w:val="single" w:color="auto" w:sz="4" w:space="0"/>
            </w:tcBorders>
            <w:noWrap/>
            <w:vAlign w:val="center"/>
          </w:tcPr>
          <w:p>
            <w:pPr>
              <w:widowControl/>
              <w:spacing w:line="240" w:lineRule="exact"/>
              <w:ind w:firstLine="0" w:firstLineChars="0"/>
              <w:rPr>
                <w:rFonts w:ascii="仿宋_GB2312" w:hAnsi="仿宋_GB2312" w:eastAsia="仿宋_GB2312" w:cs="仿宋_GB2312"/>
                <w:sz w:val="18"/>
                <w:szCs w:val="18"/>
              </w:rPr>
            </w:pPr>
            <w:r>
              <w:rPr>
                <w:rFonts w:hint="eastAsia" w:ascii="仿宋_GB2312" w:hAnsi="仿宋_GB2312" w:eastAsia="仿宋_GB2312" w:cs="仿宋_GB2312"/>
                <w:sz w:val="18"/>
                <w:szCs w:val="18"/>
              </w:rPr>
              <w:t>1.实际生产设备；</w:t>
            </w:r>
          </w:p>
          <w:p>
            <w:pPr>
              <w:widowControl/>
              <w:spacing w:line="240" w:lineRule="exact"/>
              <w:ind w:firstLine="0" w:firstLineChars="0"/>
              <w:rPr>
                <w:rFonts w:ascii="仿宋_GB2312" w:hAnsi="仿宋_GB2312" w:eastAsia="仿宋_GB2312" w:cs="仿宋_GB2312"/>
                <w:sz w:val="18"/>
                <w:szCs w:val="18"/>
              </w:rPr>
            </w:pPr>
            <w:r>
              <w:rPr>
                <w:rFonts w:hint="eastAsia" w:ascii="仿宋_GB2312" w:hAnsi="仿宋_GB2312" w:eastAsia="仿宋_GB2312" w:cs="仿宋_GB2312"/>
                <w:sz w:val="18"/>
                <w:szCs w:val="18"/>
              </w:rPr>
              <w:t>2.生产设备清单等材料；</w:t>
            </w:r>
          </w:p>
          <w:p>
            <w:pPr>
              <w:widowControl/>
              <w:spacing w:line="240" w:lineRule="exact"/>
              <w:ind w:firstLine="0" w:firstLineChars="0"/>
              <w:rPr>
                <w:rFonts w:ascii="仿宋_GB2312" w:hAnsi="仿宋_GB2312" w:eastAsia="仿宋_GB2312" w:cs="仿宋_GB2312"/>
                <w:sz w:val="18"/>
                <w:szCs w:val="18"/>
              </w:rPr>
            </w:pPr>
            <w:r>
              <w:rPr>
                <w:rFonts w:hint="eastAsia" w:ascii="仿宋_GB2312" w:hAnsi="仿宋_GB2312" w:eastAsia="仿宋_GB2312" w:cs="仿宋_GB2312"/>
                <w:sz w:val="18"/>
                <w:szCs w:val="18"/>
              </w:rPr>
              <w:t>3.生产设备采购合同、发票等证明材料；</w:t>
            </w:r>
          </w:p>
          <w:p>
            <w:pPr>
              <w:widowControl/>
              <w:spacing w:line="240" w:lineRule="exact"/>
              <w:ind w:firstLine="0" w:firstLineChars="0"/>
              <w:rPr>
                <w:rFonts w:ascii="仿宋_GB2312" w:hAnsi="仿宋_GB2312" w:eastAsia="仿宋_GB2312" w:cs="仿宋_GB2312"/>
                <w:sz w:val="18"/>
                <w:szCs w:val="18"/>
              </w:rPr>
            </w:pPr>
            <w:r>
              <w:rPr>
                <w:rFonts w:hint="eastAsia" w:ascii="仿宋_GB2312" w:hAnsi="仿宋_GB2312" w:eastAsia="仿宋_GB2312" w:cs="仿宋_GB2312"/>
                <w:sz w:val="18"/>
                <w:szCs w:val="18"/>
              </w:rPr>
              <w:t>4.设备配套软件；</w:t>
            </w:r>
          </w:p>
          <w:p>
            <w:pPr>
              <w:widowControl/>
              <w:spacing w:line="240" w:lineRule="exact"/>
              <w:ind w:firstLine="0" w:firstLineChars="0"/>
              <w:rPr>
                <w:rFonts w:ascii="仿宋_GB2312" w:hAnsi="仿宋_GB2312" w:eastAsia="仿宋_GB2312" w:cs="仿宋_GB2312"/>
                <w:sz w:val="18"/>
                <w:szCs w:val="18"/>
              </w:rPr>
            </w:pPr>
            <w:r>
              <w:rPr>
                <w:rFonts w:hint="eastAsia" w:ascii="仿宋_GB2312" w:hAnsi="仿宋_GB2312" w:eastAsia="仿宋_GB2312" w:cs="仿宋_GB2312"/>
                <w:sz w:val="18"/>
                <w:szCs w:val="18"/>
              </w:rPr>
              <w:t>5.网络拓扑图，登录网络管理后台查看 连接设备情况。</w:t>
            </w:r>
          </w:p>
        </w:tc>
        <w:tc>
          <w:tcPr>
            <w:tcW w:w="1705" w:type="dxa"/>
            <w:tcBorders>
              <w:top w:val="single" w:color="auto" w:sz="4" w:space="0"/>
              <w:left w:val="single" w:color="auto" w:sz="4" w:space="0"/>
              <w:bottom w:val="single" w:color="auto" w:sz="4" w:space="0"/>
              <w:right w:val="single" w:color="auto" w:sz="4" w:space="0"/>
            </w:tcBorders>
            <w:noWrap/>
            <w:vAlign w:val="center"/>
          </w:tcPr>
          <w:p>
            <w:pPr>
              <w:widowControl/>
              <w:spacing w:line="240" w:lineRule="exact"/>
              <w:ind w:firstLine="0" w:firstLineChars="0"/>
              <w:rPr>
                <w:rFonts w:ascii="仿宋_GB2312" w:hAnsi="仿宋_GB2312" w:eastAsia="仿宋_GB2312" w:cs="仿宋_GB2312"/>
                <w:b/>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473" w:type="dxa"/>
            <w:tcBorders>
              <w:top w:val="single" w:color="auto" w:sz="4" w:space="0"/>
              <w:left w:val="single" w:color="auto" w:sz="4" w:space="0"/>
              <w:right w:val="single" w:color="auto" w:sz="4" w:space="0"/>
            </w:tcBorders>
            <w:noWrap/>
            <w:vAlign w:val="center"/>
          </w:tcPr>
          <w:p>
            <w:pPr>
              <w:widowControl/>
              <w:spacing w:line="240" w:lineRule="auto"/>
              <w:ind w:firstLine="0" w:firstLineChars="0"/>
              <w:rPr>
                <w:rFonts w:ascii="仿宋_GB2312" w:hAnsi="Times New Roman" w:eastAsia="仿宋_GB2312" w:cs="仿宋_GB2312"/>
                <w:sz w:val="18"/>
                <w:szCs w:val="18"/>
              </w:rPr>
            </w:pPr>
            <w:r>
              <w:rPr>
                <w:rFonts w:hint="eastAsia" w:ascii="仿宋_GB2312" w:hAnsi="Times New Roman" w:eastAsia="仿宋_GB2312" w:cs="仿宋_GB2312"/>
                <w:sz w:val="18"/>
                <w:szCs w:val="18"/>
              </w:rPr>
              <w:t>2</w:t>
            </w:r>
          </w:p>
        </w:tc>
        <w:tc>
          <w:tcPr>
            <w:tcW w:w="392" w:type="dxa"/>
            <w:vMerge w:val="continue"/>
            <w:tcBorders>
              <w:left w:val="single" w:color="auto" w:sz="4" w:space="0"/>
              <w:right w:val="single" w:color="auto" w:sz="4" w:space="0"/>
            </w:tcBorders>
            <w:noWrap/>
            <w:vAlign w:val="center"/>
          </w:tcPr>
          <w:p>
            <w:pPr>
              <w:widowControl/>
              <w:spacing w:line="240" w:lineRule="auto"/>
              <w:ind w:firstLine="0" w:firstLineChars="0"/>
              <w:rPr>
                <w:rFonts w:ascii="仿宋_GB2312" w:hAnsi="Times New Roman" w:eastAsia="仿宋_GB2312" w:cs="仿宋_GB2312"/>
                <w:sz w:val="18"/>
                <w:szCs w:val="18"/>
              </w:rPr>
            </w:pPr>
          </w:p>
        </w:tc>
        <w:tc>
          <w:tcPr>
            <w:tcW w:w="594" w:type="dxa"/>
            <w:tcBorders>
              <w:top w:val="single" w:color="auto" w:sz="4" w:space="0"/>
              <w:left w:val="single" w:color="auto" w:sz="4" w:space="0"/>
              <w:bottom w:val="single" w:color="auto" w:sz="4" w:space="0"/>
              <w:right w:val="single" w:color="auto" w:sz="4" w:space="0"/>
            </w:tcBorders>
            <w:noWrap/>
            <w:vAlign w:val="center"/>
          </w:tcPr>
          <w:p>
            <w:pPr>
              <w:widowControl/>
              <w:spacing w:line="240" w:lineRule="auto"/>
              <w:ind w:firstLine="0" w:firstLineChars="0"/>
              <w:rPr>
                <w:rFonts w:ascii="仿宋_GB2312" w:hAnsi="Times New Roman" w:eastAsia="仿宋_GB2312" w:cs="仿宋_GB2312"/>
                <w:sz w:val="18"/>
                <w:szCs w:val="18"/>
              </w:rPr>
            </w:pPr>
            <w:r>
              <w:rPr>
                <w:rFonts w:hint="eastAsia" w:ascii="仿宋_GB2312" w:hAnsi="Times New Roman" w:eastAsia="仿宋_GB2312" w:cs="仿宋_GB2312"/>
                <w:sz w:val="18"/>
                <w:szCs w:val="18"/>
              </w:rPr>
              <w:t>网络设施及安全</w:t>
            </w:r>
          </w:p>
        </w:tc>
        <w:tc>
          <w:tcPr>
            <w:tcW w:w="1668" w:type="dxa"/>
            <w:tcBorders>
              <w:top w:val="single" w:color="auto" w:sz="4" w:space="0"/>
              <w:left w:val="single" w:color="auto" w:sz="4" w:space="0"/>
              <w:bottom w:val="single" w:color="auto" w:sz="4" w:space="0"/>
              <w:right w:val="single" w:color="auto" w:sz="4" w:space="0"/>
            </w:tcBorders>
            <w:noWrap/>
            <w:vAlign w:val="center"/>
          </w:tcPr>
          <w:p>
            <w:pPr>
              <w:widowControl/>
              <w:spacing w:line="240" w:lineRule="auto"/>
              <w:ind w:firstLine="0" w:firstLineChars="0"/>
              <w:rPr>
                <w:rFonts w:ascii="仿宋_GB2312" w:hAnsi="Times New Roman" w:eastAsia="仿宋_GB2312" w:cs="仿宋_GB2312"/>
                <w:sz w:val="18"/>
                <w:szCs w:val="18"/>
              </w:rPr>
            </w:pPr>
            <w:r>
              <w:rPr>
                <w:rFonts w:hint="eastAsia" w:ascii="仿宋_GB2312" w:hAnsi="Times New Roman" w:eastAsia="仿宋_GB2312" w:cs="仿宋_GB2312"/>
                <w:sz w:val="18"/>
                <w:szCs w:val="18"/>
              </w:rPr>
              <w:t>采用工业级网络安全产品及服务，建立网络安全保障制度，按照《工业互联网企业网络安全分类分级管理指南（试行）》《信息安全技术 工业控制系统信息安全防护能力成熟度模型》等要求，开展网络安全等级自评估。</w:t>
            </w:r>
            <w:r>
              <w:rPr>
                <w:rFonts w:ascii="仿宋_GB2312" w:hAnsi="Times New Roman" w:eastAsia="仿宋_GB2312" w:cs="仿宋_GB2312"/>
                <w:sz w:val="18"/>
                <w:szCs w:val="18"/>
              </w:rPr>
              <w:t>纳入</w:t>
            </w:r>
            <w:r>
              <w:rPr>
                <w:rFonts w:hint="eastAsia" w:ascii="仿宋_GB2312" w:hAnsi="Times New Roman" w:eastAsia="仿宋_GB2312" w:cs="仿宋_GB2312"/>
                <w:sz w:val="18"/>
                <w:szCs w:val="18"/>
              </w:rPr>
              <w:t>宁波市工业领域工控安全监测服务平台。</w:t>
            </w:r>
          </w:p>
        </w:tc>
        <w:tc>
          <w:tcPr>
            <w:tcW w:w="1479" w:type="dxa"/>
            <w:tcBorders>
              <w:top w:val="single" w:color="auto" w:sz="4" w:space="0"/>
              <w:left w:val="single" w:color="auto" w:sz="4" w:space="0"/>
              <w:bottom w:val="single" w:color="auto" w:sz="4" w:space="0"/>
              <w:right w:val="single" w:color="auto" w:sz="4" w:space="0"/>
            </w:tcBorders>
            <w:noWrap/>
            <w:vAlign w:val="center"/>
          </w:tcPr>
          <w:p>
            <w:pPr>
              <w:widowControl/>
              <w:spacing w:line="240" w:lineRule="auto"/>
              <w:ind w:firstLine="0" w:firstLineChars="0"/>
              <w:rPr>
                <w:rFonts w:ascii="仿宋_GB2312" w:hAnsi="Times New Roman" w:eastAsia="仿宋_GB2312" w:cs="仿宋_GB2312"/>
                <w:sz w:val="18"/>
                <w:szCs w:val="18"/>
              </w:rPr>
            </w:pPr>
            <w:r>
              <w:rPr>
                <w:rFonts w:hint="eastAsia" w:ascii="仿宋_GB2312" w:hAnsi="Times New Roman" w:eastAsia="仿宋_GB2312" w:cs="仿宋_GB2312"/>
                <w:sz w:val="18"/>
                <w:szCs w:val="18"/>
              </w:rPr>
              <w:t>通过网络技术手段建立内部生产网络，覆盖设备、生产资源、软件系统等。采用工业级网络安全产品及服务</w:t>
            </w:r>
            <w:r>
              <w:rPr>
                <w:rFonts w:ascii="仿宋_GB2312" w:hAnsi="Times New Roman" w:eastAsia="仿宋_GB2312" w:cs="仿宋_GB2312"/>
                <w:sz w:val="18"/>
                <w:szCs w:val="18"/>
              </w:rPr>
              <w:t>，</w:t>
            </w:r>
            <w:r>
              <w:rPr>
                <w:rFonts w:hint="eastAsia" w:ascii="仿宋_GB2312" w:hAnsi="Times New Roman" w:eastAsia="仿宋_GB2312" w:cs="仿宋_GB2312"/>
                <w:sz w:val="18"/>
                <w:szCs w:val="18"/>
              </w:rPr>
              <w:t>建立网络安全保障制度，</w:t>
            </w:r>
            <w:r>
              <w:rPr>
                <w:rFonts w:ascii="仿宋_GB2312" w:hAnsi="Times New Roman" w:eastAsia="仿宋_GB2312" w:cs="仿宋_GB2312"/>
                <w:sz w:val="18"/>
                <w:szCs w:val="18"/>
              </w:rPr>
              <w:t>保障网络安全</w:t>
            </w:r>
            <w:r>
              <w:rPr>
                <w:rFonts w:hint="eastAsia" w:ascii="仿宋_GB2312" w:hAnsi="Times New Roman" w:eastAsia="仿宋_GB2312" w:cs="仿宋_GB2312"/>
                <w:sz w:val="18"/>
                <w:szCs w:val="18"/>
              </w:rPr>
              <w:t>。</w:t>
            </w:r>
            <w:r>
              <w:rPr>
                <w:rFonts w:ascii="仿宋_GB2312" w:hAnsi="Times New Roman" w:eastAsia="仿宋_GB2312" w:cs="仿宋_GB2312"/>
                <w:sz w:val="18"/>
                <w:szCs w:val="18"/>
              </w:rPr>
              <w:t>纳入</w:t>
            </w:r>
            <w:r>
              <w:rPr>
                <w:rFonts w:hint="eastAsia" w:ascii="仿宋_GB2312" w:hAnsi="Times New Roman" w:eastAsia="仿宋_GB2312" w:cs="仿宋_GB2312"/>
                <w:sz w:val="18"/>
                <w:szCs w:val="18"/>
              </w:rPr>
              <w:t>宁波市工业领域工控安全监测服务平台。</w:t>
            </w:r>
          </w:p>
        </w:tc>
        <w:tc>
          <w:tcPr>
            <w:tcW w:w="5901" w:type="dxa"/>
            <w:tcBorders>
              <w:top w:val="single" w:color="auto" w:sz="4" w:space="0"/>
              <w:left w:val="single" w:color="auto" w:sz="4" w:space="0"/>
              <w:bottom w:val="single" w:color="auto" w:sz="4" w:space="0"/>
              <w:right w:val="single" w:color="auto" w:sz="4" w:space="0"/>
            </w:tcBorders>
            <w:noWrap/>
            <w:vAlign w:val="center"/>
          </w:tcPr>
          <w:p>
            <w:pPr>
              <w:widowControl/>
              <w:spacing w:line="240" w:lineRule="exact"/>
              <w:ind w:firstLine="0" w:firstLineChars="0"/>
              <w:rPr>
                <w:rFonts w:ascii="仿宋_GB2312" w:hAnsi="仿宋_GB2312" w:eastAsia="仿宋_GB2312" w:cs="仿宋_GB2312"/>
                <w:color w:val="000000" w:themeColor="text1"/>
                <w:kern w:val="0"/>
                <w:sz w:val="18"/>
                <w:szCs w:val="18"/>
                <w14:textFill>
                  <w14:solidFill>
                    <w14:schemeClr w14:val="tx1"/>
                  </w14:solidFill>
                </w14:textFill>
              </w:rPr>
            </w:pPr>
            <w:r>
              <w:rPr>
                <w:rFonts w:hint="eastAsia" w:ascii="仿宋_GB2312" w:hAnsi="仿宋_GB2312" w:eastAsia="仿宋_GB2312" w:cs="仿宋_GB2312"/>
                <w:b/>
                <w:bCs/>
                <w:kern w:val="0"/>
                <w:sz w:val="18"/>
                <w:szCs w:val="18"/>
              </w:rPr>
              <w:t>企业网络建设连接情况（多选）：</w:t>
            </w:r>
            <w:r>
              <w:rPr>
                <w:rFonts w:hint="eastAsia" w:ascii="仿宋_GB2312" w:hAnsi="仿宋_GB2312" w:eastAsia="仿宋_GB2312" w:cs="仿宋_GB2312"/>
                <w:color w:val="000000" w:themeColor="text1"/>
                <w:kern w:val="0"/>
                <w:sz w:val="18"/>
                <w:szCs w:val="18"/>
                <w14:textFill>
                  <w14:solidFill>
                    <w14:schemeClr w14:val="tx1"/>
                  </w14:solidFill>
                </w14:textFill>
              </w:rPr>
              <w:sym w:font="Wingdings 2" w:char="00A3"/>
            </w:r>
            <w:r>
              <w:rPr>
                <w:rFonts w:hint="eastAsia" w:ascii="仿宋_GB2312" w:hAnsi="仿宋_GB2312" w:eastAsia="仿宋_GB2312" w:cs="仿宋_GB2312"/>
                <w:color w:val="000000" w:themeColor="text1"/>
                <w:kern w:val="0"/>
                <w:sz w:val="18"/>
                <w:szCs w:val="18"/>
                <w14:textFill>
                  <w14:solidFill>
                    <w14:schemeClr w14:val="tx1"/>
                  </w14:solidFill>
                </w14:textFill>
              </w:rPr>
              <w:t>无；□企业车间建成工控网络，支持自动化控制应用；□企业建成应用系统网络，实现大规模设备、人员与信息系统互联，可支持大规模设备、人员与信息系统互联；□企业建设/租用5G工业网络，支撑系统互联和网络协同应用，满足AGV、工业互联网等规模化移动应用场景需求；□网络全面覆盖生产现场与环节，具备未来智能化新应用的扩展能力。</w:t>
            </w:r>
          </w:p>
          <w:p>
            <w:pPr>
              <w:widowControl/>
              <w:spacing w:line="240" w:lineRule="exact"/>
              <w:ind w:firstLine="0" w:firstLineChars="0"/>
              <w:rPr>
                <w:rFonts w:ascii="仿宋_GB2312" w:hAnsi="仿宋_GB2312" w:eastAsia="仿宋_GB2312" w:cs="仿宋_GB2312"/>
                <w:color w:val="000000" w:themeColor="text1"/>
                <w:kern w:val="0"/>
                <w:sz w:val="18"/>
                <w:szCs w:val="18"/>
                <w14:textFill>
                  <w14:solidFill>
                    <w14:schemeClr w14:val="tx1"/>
                  </w14:solidFill>
                </w14:textFill>
              </w:rPr>
            </w:pPr>
            <w:r>
              <w:rPr>
                <w:rFonts w:hint="eastAsia" w:ascii="仿宋_GB2312" w:hAnsi="仿宋_GB2312" w:eastAsia="仿宋_GB2312" w:cs="仿宋_GB2312"/>
                <w:b/>
                <w:bCs/>
                <w:kern w:val="0"/>
                <w:sz w:val="18"/>
                <w:szCs w:val="18"/>
              </w:rPr>
              <w:t>企业在保障网络安全方面采取的举措（多选）：</w:t>
            </w:r>
            <w:r>
              <w:rPr>
                <w:rFonts w:hint="eastAsia" w:ascii="仿宋_GB2312" w:hAnsi="仿宋_GB2312" w:eastAsia="仿宋_GB2312" w:cs="仿宋_GB2312"/>
                <w:color w:val="000000" w:themeColor="text1"/>
                <w:kern w:val="0"/>
                <w:sz w:val="18"/>
                <w:szCs w:val="18"/>
                <w14:textFill>
                  <w14:solidFill>
                    <w14:schemeClr w14:val="tx1"/>
                  </w14:solidFill>
                </w14:textFill>
              </w:rPr>
              <w:t>□无，□建立了网络安全管理制度，□使用了网络安全产品及服务（如防火墙、网络分区、入侵检测、身份认证等），□自行或委托专业评估机构实施网络安全风险评估，□建立网络边界安全访问控制能力，及网络关键节点入侵检测和恶意代码检测能力</w:t>
            </w:r>
          </w:p>
          <w:p>
            <w:pPr>
              <w:widowControl/>
              <w:spacing w:line="240" w:lineRule="exact"/>
              <w:ind w:firstLine="0" w:firstLineChars="0"/>
              <w:rPr>
                <w:rFonts w:ascii="仿宋_GB2312" w:hAnsi="仿宋_GB2312" w:eastAsia="仿宋_GB2312" w:cs="仿宋_GB2312"/>
                <w:sz w:val="18"/>
                <w:szCs w:val="18"/>
              </w:rPr>
            </w:pPr>
            <w:r>
              <w:rPr>
                <w:rFonts w:hint="eastAsia" w:ascii="仿宋_GB2312" w:hAnsi="仿宋_GB2312" w:eastAsia="仿宋_GB2312" w:cs="仿宋_GB2312"/>
                <w:b/>
                <w:bCs/>
                <w:kern w:val="0"/>
                <w:sz w:val="18"/>
                <w:szCs w:val="18"/>
              </w:rPr>
              <w:t>企业在保障数据安全方面采取的举措（多选）：</w:t>
            </w:r>
            <w:r>
              <w:rPr>
                <w:rFonts w:hint="eastAsia" w:ascii="仿宋_GB2312" w:hAnsi="仿宋_GB2312" w:eastAsia="仿宋_GB2312" w:cs="仿宋_GB2312"/>
                <w:color w:val="000000" w:themeColor="text1"/>
                <w:kern w:val="0"/>
                <w:sz w:val="18"/>
                <w:szCs w:val="18"/>
                <w14:textFill>
                  <w14:solidFill>
                    <w14:schemeClr w14:val="tx1"/>
                  </w14:solidFill>
                </w14:textFill>
              </w:rPr>
              <w:t>□无，□建立了数据安全管理制度，□使用了数据安全产品及服务（如数据加密、数据备份与恢复、数据脱敏、数据分级分类保护等），□自行或委托专业评估机构实施数据安全风险评估，□建立数据台账（类型、用途、数量、数据源单位、使用单位等），定期开展数据安全保障能力核验</w:t>
            </w:r>
          </w:p>
        </w:tc>
        <w:tc>
          <w:tcPr>
            <w:tcW w:w="3905" w:type="dxa"/>
            <w:tcBorders>
              <w:top w:val="single" w:color="auto" w:sz="4" w:space="0"/>
              <w:left w:val="single" w:color="auto" w:sz="4" w:space="0"/>
              <w:bottom w:val="single" w:color="auto" w:sz="4" w:space="0"/>
              <w:right w:val="single" w:color="auto" w:sz="4" w:space="0"/>
            </w:tcBorders>
            <w:noWrap/>
            <w:vAlign w:val="center"/>
          </w:tcPr>
          <w:p>
            <w:pPr>
              <w:widowControl/>
              <w:spacing w:line="240" w:lineRule="exact"/>
              <w:ind w:firstLine="0" w:firstLineChars="0"/>
              <w:rPr>
                <w:rFonts w:ascii="仿宋_GB2312" w:hAnsi="仿宋_GB2312" w:eastAsia="仿宋_GB2312" w:cs="仿宋_GB2312"/>
                <w:b/>
                <w:bCs/>
                <w:kern w:val="0"/>
                <w:sz w:val="18"/>
                <w:szCs w:val="18"/>
              </w:rPr>
            </w:pPr>
            <w:r>
              <w:rPr>
                <w:rFonts w:hint="eastAsia" w:ascii="仿宋_GB2312" w:hAnsi="仿宋_GB2312" w:eastAsia="仿宋_GB2312" w:cs="仿宋_GB2312"/>
                <w:b/>
                <w:bCs/>
                <w:kern w:val="0"/>
                <w:sz w:val="18"/>
                <w:szCs w:val="18"/>
              </w:rPr>
              <w:t>网络建设：</w:t>
            </w:r>
          </w:p>
          <w:p>
            <w:pPr>
              <w:widowControl/>
              <w:spacing w:line="240" w:lineRule="exact"/>
              <w:ind w:firstLine="0" w:firstLineChars="0"/>
              <w:rPr>
                <w:rFonts w:ascii="仿宋_GB2312" w:hAnsi="仿宋_GB2312" w:eastAsia="仿宋_GB2312" w:cs="仿宋_GB2312"/>
                <w:color w:val="000000" w:themeColor="text1"/>
                <w:kern w:val="0"/>
                <w:sz w:val="18"/>
                <w:szCs w:val="18"/>
                <w14:textFill>
                  <w14:solidFill>
                    <w14:schemeClr w14:val="tx1"/>
                  </w14:solidFill>
                </w14:textFill>
              </w:rPr>
            </w:pPr>
            <w:r>
              <w:rPr>
                <w:rFonts w:hint="eastAsia" w:ascii="仿宋_GB2312" w:hAnsi="仿宋_GB2312" w:eastAsia="仿宋_GB2312" w:cs="仿宋_GB2312"/>
                <w:color w:val="000000" w:themeColor="text1"/>
                <w:kern w:val="0"/>
                <w:sz w:val="18"/>
                <w:szCs w:val="18"/>
                <w14:textFill>
                  <w14:solidFill>
                    <w14:schemeClr w14:val="tx1"/>
                  </w14:solidFill>
                </w14:textFill>
              </w:rPr>
              <w:t>1.光纤、网关、路由等网络传输设备；</w:t>
            </w:r>
          </w:p>
          <w:p>
            <w:pPr>
              <w:widowControl/>
              <w:spacing w:line="240" w:lineRule="exact"/>
              <w:ind w:firstLine="0" w:firstLineChars="0"/>
              <w:rPr>
                <w:rFonts w:ascii="仿宋_GB2312" w:hAnsi="仿宋_GB2312" w:eastAsia="仿宋_GB2312" w:cs="仿宋_GB2312"/>
                <w:color w:val="000000" w:themeColor="text1"/>
                <w:kern w:val="0"/>
                <w:sz w:val="18"/>
                <w:szCs w:val="18"/>
                <w14:textFill>
                  <w14:solidFill>
                    <w14:schemeClr w14:val="tx1"/>
                  </w14:solidFill>
                </w14:textFill>
              </w:rPr>
            </w:pPr>
            <w:r>
              <w:rPr>
                <w:rFonts w:hint="eastAsia" w:ascii="仿宋_GB2312" w:hAnsi="仿宋_GB2312" w:eastAsia="仿宋_GB2312" w:cs="仿宋_GB2312"/>
                <w:color w:val="000000" w:themeColor="text1"/>
                <w:kern w:val="0"/>
                <w:sz w:val="18"/>
                <w:szCs w:val="18"/>
                <w14:textFill>
                  <w14:solidFill>
                    <w14:schemeClr w14:val="tx1"/>
                  </w14:solidFill>
                </w14:textFill>
              </w:rPr>
              <w:t>2.自动化控制系统；</w:t>
            </w:r>
          </w:p>
          <w:p>
            <w:pPr>
              <w:widowControl/>
              <w:spacing w:line="240" w:lineRule="exact"/>
              <w:ind w:firstLine="0" w:firstLineChars="0"/>
              <w:rPr>
                <w:rFonts w:ascii="仿宋_GB2312" w:hAnsi="仿宋_GB2312" w:eastAsia="仿宋_GB2312" w:cs="仿宋_GB2312"/>
                <w:color w:val="000000" w:themeColor="text1"/>
                <w:kern w:val="0"/>
                <w:sz w:val="18"/>
                <w:szCs w:val="18"/>
                <w14:textFill>
                  <w14:solidFill>
                    <w14:schemeClr w14:val="tx1"/>
                  </w14:solidFill>
                </w14:textFill>
              </w:rPr>
            </w:pPr>
            <w:r>
              <w:rPr>
                <w:rFonts w:hint="eastAsia" w:ascii="仿宋_GB2312" w:hAnsi="仿宋_GB2312" w:eastAsia="仿宋_GB2312" w:cs="仿宋_GB2312"/>
                <w:color w:val="000000" w:themeColor="text1"/>
                <w:kern w:val="0"/>
                <w:sz w:val="18"/>
                <w:szCs w:val="18"/>
                <w14:textFill>
                  <w14:solidFill>
                    <w14:schemeClr w14:val="tx1"/>
                  </w14:solidFill>
                </w14:textFill>
              </w:rPr>
              <w:t>3.企业生产经营管理各系统；</w:t>
            </w:r>
          </w:p>
          <w:p>
            <w:pPr>
              <w:widowControl/>
              <w:spacing w:line="240" w:lineRule="exact"/>
              <w:ind w:firstLine="0" w:firstLineChars="0"/>
              <w:rPr>
                <w:rFonts w:ascii="仿宋_GB2312" w:hAnsi="仿宋_GB2312" w:eastAsia="仿宋_GB2312" w:cs="仿宋_GB2312"/>
                <w:color w:val="000000" w:themeColor="text1"/>
                <w:kern w:val="0"/>
                <w:sz w:val="18"/>
                <w:szCs w:val="18"/>
                <w14:textFill>
                  <w14:solidFill>
                    <w14:schemeClr w14:val="tx1"/>
                  </w14:solidFill>
                </w14:textFill>
              </w:rPr>
            </w:pPr>
            <w:r>
              <w:rPr>
                <w:rFonts w:hint="eastAsia" w:ascii="仿宋_GB2312" w:hAnsi="仿宋_GB2312" w:eastAsia="仿宋_GB2312" w:cs="仿宋_GB2312"/>
                <w:color w:val="000000" w:themeColor="text1"/>
                <w:kern w:val="0"/>
                <w:sz w:val="18"/>
                <w:szCs w:val="18"/>
                <w14:textFill>
                  <w14:solidFill>
                    <w14:schemeClr w14:val="tx1"/>
                  </w14:solidFill>
                </w14:textFill>
              </w:rPr>
              <w:t>4.网络拓扑图，登录网络管理后台查看连接设备数量或者覆盖范围。</w:t>
            </w:r>
          </w:p>
          <w:p>
            <w:pPr>
              <w:widowControl/>
              <w:spacing w:line="240" w:lineRule="exact"/>
              <w:ind w:firstLine="0" w:firstLineChars="0"/>
              <w:rPr>
                <w:rFonts w:ascii="仿宋_GB2312" w:hAnsi="仿宋_GB2312" w:eastAsia="仿宋_GB2312" w:cs="仿宋_GB2312"/>
                <w:b/>
                <w:bCs/>
                <w:kern w:val="0"/>
                <w:sz w:val="18"/>
                <w:szCs w:val="18"/>
              </w:rPr>
            </w:pPr>
            <w:r>
              <w:rPr>
                <w:rFonts w:hint="eastAsia" w:ascii="仿宋_GB2312" w:hAnsi="仿宋_GB2312" w:eastAsia="仿宋_GB2312" w:cs="仿宋_GB2312"/>
                <w:b/>
                <w:bCs/>
                <w:kern w:val="0"/>
                <w:sz w:val="18"/>
                <w:szCs w:val="18"/>
              </w:rPr>
              <w:t>网络安全：</w:t>
            </w:r>
          </w:p>
          <w:p>
            <w:pPr>
              <w:widowControl/>
              <w:spacing w:line="240" w:lineRule="exact"/>
              <w:ind w:firstLine="0" w:firstLineChars="0"/>
              <w:rPr>
                <w:rFonts w:ascii="仿宋_GB2312" w:hAnsi="仿宋_GB2312" w:eastAsia="仿宋_GB2312" w:cs="仿宋_GB2312"/>
                <w:color w:val="000000" w:themeColor="text1"/>
                <w:kern w:val="0"/>
                <w:sz w:val="18"/>
                <w:szCs w:val="18"/>
                <w14:textFill>
                  <w14:solidFill>
                    <w14:schemeClr w14:val="tx1"/>
                  </w14:solidFill>
                </w14:textFill>
              </w:rPr>
            </w:pPr>
            <w:r>
              <w:rPr>
                <w:rFonts w:hint="eastAsia" w:ascii="仿宋_GB2312" w:hAnsi="仿宋_GB2312" w:eastAsia="仿宋_GB2312" w:cs="仿宋_GB2312"/>
                <w:color w:val="000000" w:themeColor="text1"/>
                <w:kern w:val="0"/>
                <w:sz w:val="18"/>
                <w:szCs w:val="18"/>
                <w14:textFill>
                  <w14:solidFill>
                    <w14:schemeClr w14:val="tx1"/>
                  </w14:solidFill>
                </w14:textFill>
              </w:rPr>
              <w:t>1.网络安全保障制度相关正式文本材料；</w:t>
            </w:r>
          </w:p>
          <w:p>
            <w:pPr>
              <w:widowControl/>
              <w:spacing w:line="240" w:lineRule="exact"/>
              <w:ind w:firstLine="0" w:firstLineChars="0"/>
              <w:rPr>
                <w:rFonts w:ascii="仿宋_GB2312" w:hAnsi="仿宋_GB2312" w:eastAsia="仿宋_GB2312" w:cs="仿宋_GB2312"/>
                <w:color w:val="000000" w:themeColor="text1"/>
                <w:kern w:val="0"/>
                <w:sz w:val="18"/>
                <w:szCs w:val="18"/>
                <w14:textFill>
                  <w14:solidFill>
                    <w14:schemeClr w14:val="tx1"/>
                  </w14:solidFill>
                </w14:textFill>
              </w:rPr>
            </w:pPr>
            <w:r>
              <w:rPr>
                <w:rFonts w:hint="eastAsia" w:ascii="仿宋_GB2312" w:hAnsi="仿宋_GB2312" w:eastAsia="仿宋_GB2312" w:cs="仿宋_GB2312"/>
                <w:color w:val="000000" w:themeColor="text1"/>
                <w:kern w:val="0"/>
                <w:sz w:val="18"/>
                <w:szCs w:val="18"/>
                <w14:textFill>
                  <w14:solidFill>
                    <w14:schemeClr w14:val="tx1"/>
                  </w14:solidFill>
                </w14:textFill>
              </w:rPr>
              <w:t>2.防火墙、网络分区、入侵检测、身份认证等相关系统界面截图或购买凭证(若为物理隔离，需查看如隔离网闸、物理隔离卡、网络安全服务及检查工具箱等);</w:t>
            </w:r>
          </w:p>
          <w:p>
            <w:pPr>
              <w:widowControl/>
              <w:spacing w:line="240" w:lineRule="exact"/>
              <w:ind w:firstLine="0" w:firstLineChars="0"/>
              <w:rPr>
                <w:rFonts w:ascii="仿宋_GB2312" w:hAnsi="仿宋_GB2312" w:eastAsia="仿宋_GB2312" w:cs="仿宋_GB2312"/>
                <w:color w:val="000000" w:themeColor="text1"/>
                <w:kern w:val="0"/>
                <w:sz w:val="18"/>
                <w:szCs w:val="18"/>
                <w14:textFill>
                  <w14:solidFill>
                    <w14:schemeClr w14:val="tx1"/>
                  </w14:solidFill>
                </w14:textFill>
              </w:rPr>
            </w:pPr>
            <w:r>
              <w:rPr>
                <w:rFonts w:hint="eastAsia" w:ascii="仿宋_GB2312" w:hAnsi="仿宋_GB2312" w:eastAsia="仿宋_GB2312" w:cs="仿宋_GB2312"/>
                <w:color w:val="000000" w:themeColor="text1"/>
                <w:kern w:val="0"/>
                <w:sz w:val="18"/>
                <w:szCs w:val="18"/>
                <w14:textFill>
                  <w14:solidFill>
                    <w14:schemeClr w14:val="tx1"/>
                  </w14:solidFill>
                </w14:textFill>
              </w:rPr>
              <w:t>3.网络安全等级评估报告或网络安全等级保护测评报告等；</w:t>
            </w:r>
          </w:p>
          <w:p>
            <w:pPr>
              <w:widowControl/>
              <w:spacing w:line="240" w:lineRule="exact"/>
              <w:ind w:firstLine="0" w:firstLineChars="0"/>
              <w:rPr>
                <w:rFonts w:ascii="仿宋_GB2312" w:hAnsi="仿宋_GB2312" w:eastAsia="仿宋_GB2312" w:cs="仿宋_GB2312"/>
                <w:color w:val="000000" w:themeColor="text1"/>
                <w:kern w:val="0"/>
                <w:sz w:val="18"/>
                <w:szCs w:val="18"/>
                <w14:textFill>
                  <w14:solidFill>
                    <w14:schemeClr w14:val="tx1"/>
                  </w14:solidFill>
                </w14:textFill>
              </w:rPr>
            </w:pPr>
            <w:r>
              <w:rPr>
                <w:rFonts w:hint="eastAsia" w:ascii="仿宋_GB2312" w:hAnsi="仿宋_GB2312" w:eastAsia="仿宋_GB2312" w:cs="仿宋_GB2312"/>
                <w:color w:val="000000" w:themeColor="text1"/>
                <w:kern w:val="0"/>
                <w:sz w:val="18"/>
                <w:szCs w:val="18"/>
                <w14:textFill>
                  <w14:solidFill>
                    <w14:schemeClr w14:val="tx1"/>
                  </w14:solidFill>
                </w14:textFill>
              </w:rPr>
              <w:t>4.演示网络边界安全访问控制能力，及网络关键节点入侵检测和恶意代码检测能力。</w:t>
            </w:r>
          </w:p>
          <w:p>
            <w:pPr>
              <w:widowControl/>
              <w:spacing w:line="240" w:lineRule="exact"/>
              <w:ind w:firstLine="0" w:firstLineChars="0"/>
              <w:rPr>
                <w:rFonts w:ascii="仿宋_GB2312" w:hAnsi="仿宋_GB2312" w:eastAsia="仿宋_GB2312" w:cs="仿宋_GB2312"/>
                <w:b/>
                <w:bCs/>
                <w:kern w:val="0"/>
                <w:sz w:val="18"/>
                <w:szCs w:val="18"/>
              </w:rPr>
            </w:pPr>
            <w:r>
              <w:rPr>
                <w:rFonts w:hint="eastAsia" w:ascii="仿宋_GB2312" w:hAnsi="仿宋_GB2312" w:eastAsia="仿宋_GB2312" w:cs="仿宋_GB2312"/>
                <w:b/>
                <w:bCs/>
                <w:kern w:val="0"/>
                <w:sz w:val="18"/>
                <w:szCs w:val="18"/>
              </w:rPr>
              <w:t>数据安全：</w:t>
            </w:r>
          </w:p>
          <w:p>
            <w:pPr>
              <w:widowControl/>
              <w:spacing w:line="240" w:lineRule="exact"/>
              <w:ind w:firstLine="0" w:firstLineChars="0"/>
              <w:rPr>
                <w:rFonts w:ascii="仿宋_GB2312" w:hAnsi="仿宋_GB2312" w:eastAsia="仿宋_GB2312" w:cs="仿宋_GB2312"/>
                <w:color w:val="000000" w:themeColor="text1"/>
                <w:kern w:val="0"/>
                <w:sz w:val="18"/>
                <w:szCs w:val="18"/>
                <w14:textFill>
                  <w14:solidFill>
                    <w14:schemeClr w14:val="tx1"/>
                  </w14:solidFill>
                </w14:textFill>
              </w:rPr>
            </w:pPr>
            <w:r>
              <w:rPr>
                <w:rFonts w:hint="eastAsia" w:ascii="仿宋_GB2312" w:hAnsi="仿宋_GB2312" w:eastAsia="仿宋_GB2312" w:cs="仿宋_GB2312"/>
                <w:color w:val="000000" w:themeColor="text1"/>
                <w:kern w:val="0"/>
                <w:sz w:val="18"/>
                <w:szCs w:val="18"/>
                <w14:textFill>
                  <w14:solidFill>
                    <w14:schemeClr w14:val="tx1"/>
                  </w14:solidFill>
                </w14:textFill>
              </w:rPr>
              <w:t>1.数据安全保障制度；</w:t>
            </w:r>
          </w:p>
          <w:p>
            <w:pPr>
              <w:widowControl/>
              <w:spacing w:line="240" w:lineRule="exact"/>
              <w:ind w:firstLine="0" w:firstLineChars="0"/>
              <w:rPr>
                <w:rFonts w:ascii="仿宋_GB2312" w:hAnsi="仿宋_GB2312" w:eastAsia="仿宋_GB2312" w:cs="仿宋_GB2312"/>
                <w:color w:val="000000" w:themeColor="text1"/>
                <w:kern w:val="0"/>
                <w:sz w:val="18"/>
                <w:szCs w:val="18"/>
                <w14:textFill>
                  <w14:solidFill>
                    <w14:schemeClr w14:val="tx1"/>
                  </w14:solidFill>
                </w14:textFill>
              </w:rPr>
            </w:pPr>
            <w:r>
              <w:rPr>
                <w:rFonts w:hint="eastAsia" w:ascii="仿宋_GB2312" w:hAnsi="仿宋_GB2312" w:eastAsia="仿宋_GB2312" w:cs="仿宋_GB2312"/>
                <w:color w:val="000000" w:themeColor="text1"/>
                <w:kern w:val="0"/>
                <w:sz w:val="18"/>
                <w:szCs w:val="18"/>
                <w14:textFill>
                  <w14:solidFill>
                    <w14:schemeClr w14:val="tx1"/>
                  </w14:solidFill>
                </w14:textFill>
              </w:rPr>
              <w:t>2.数据安全相关系统或购买凭证(如数据加密、数据备份与恢复、数据脱敏、数据分级分类保护等);</w:t>
            </w:r>
          </w:p>
          <w:p>
            <w:pPr>
              <w:widowControl/>
              <w:spacing w:line="240" w:lineRule="exact"/>
              <w:ind w:firstLine="0" w:firstLineChars="0"/>
              <w:rPr>
                <w:rFonts w:ascii="仿宋_GB2312" w:hAnsi="仿宋_GB2312" w:eastAsia="仿宋_GB2312" w:cs="仿宋_GB2312"/>
                <w:color w:val="000000" w:themeColor="text1"/>
                <w:kern w:val="0"/>
                <w:sz w:val="18"/>
                <w:szCs w:val="18"/>
                <w14:textFill>
                  <w14:solidFill>
                    <w14:schemeClr w14:val="tx1"/>
                  </w14:solidFill>
                </w14:textFill>
              </w:rPr>
            </w:pPr>
            <w:r>
              <w:rPr>
                <w:rFonts w:hint="eastAsia" w:ascii="仿宋_GB2312" w:hAnsi="仿宋_GB2312" w:eastAsia="仿宋_GB2312" w:cs="仿宋_GB2312"/>
                <w:color w:val="000000" w:themeColor="text1"/>
                <w:kern w:val="0"/>
                <w:sz w:val="18"/>
                <w:szCs w:val="18"/>
                <w14:textFill>
                  <w14:solidFill>
                    <w14:schemeClr w14:val="tx1"/>
                  </w14:solidFill>
                </w14:textFill>
              </w:rPr>
              <w:t>3.数据安全等级评估报告(自评或第三方评估);</w:t>
            </w:r>
          </w:p>
          <w:p>
            <w:pPr>
              <w:widowControl/>
              <w:spacing w:line="240" w:lineRule="exact"/>
              <w:ind w:firstLine="0" w:firstLineChars="0"/>
              <w:rPr>
                <w:rFonts w:ascii="仿宋_GB2312" w:hAnsi="仿宋_GB2312" w:eastAsia="仿宋_GB2312" w:cs="仿宋_GB2312"/>
                <w:color w:val="000000" w:themeColor="text1"/>
                <w:kern w:val="0"/>
                <w:sz w:val="18"/>
                <w:szCs w:val="18"/>
                <w14:textFill>
                  <w14:solidFill>
                    <w14:schemeClr w14:val="tx1"/>
                  </w14:solidFill>
                </w14:textFill>
              </w:rPr>
            </w:pPr>
            <w:r>
              <w:rPr>
                <w:rFonts w:hint="eastAsia" w:ascii="仿宋_GB2312" w:hAnsi="仿宋_GB2312" w:eastAsia="仿宋_GB2312" w:cs="仿宋_GB2312"/>
                <w:color w:val="000000" w:themeColor="text1"/>
                <w:kern w:val="0"/>
                <w:sz w:val="18"/>
                <w:szCs w:val="18"/>
                <w14:textFill>
                  <w14:solidFill>
                    <w14:schemeClr w14:val="tx1"/>
                  </w14:solidFill>
                </w14:textFill>
              </w:rPr>
              <w:t>4.数据台账(含数据类型、用途、数量、数据源单位、使用单位等);</w:t>
            </w:r>
          </w:p>
          <w:p>
            <w:pPr>
              <w:widowControl/>
              <w:spacing w:line="240" w:lineRule="exact"/>
              <w:ind w:firstLine="0" w:firstLineChars="0"/>
              <w:rPr>
                <w:rFonts w:ascii="仿宋_GB2312" w:hAnsi="仿宋_GB2312" w:eastAsia="仿宋_GB2312" w:cs="仿宋_GB2312"/>
                <w:sz w:val="18"/>
                <w:szCs w:val="18"/>
              </w:rPr>
            </w:pPr>
            <w:r>
              <w:rPr>
                <w:rFonts w:hint="eastAsia" w:ascii="仿宋_GB2312" w:hAnsi="仿宋_GB2312" w:eastAsia="仿宋_GB2312" w:cs="仿宋_GB2312"/>
                <w:color w:val="000000" w:themeColor="text1"/>
                <w:kern w:val="0"/>
                <w:sz w:val="18"/>
                <w:szCs w:val="18"/>
                <w14:textFill>
                  <w14:solidFill>
                    <w14:schemeClr w14:val="tx1"/>
                  </w14:solidFill>
                </w14:textFill>
              </w:rPr>
              <w:t>5.定期开展数据安全保障能力核验报告。</w:t>
            </w:r>
          </w:p>
        </w:tc>
        <w:tc>
          <w:tcPr>
            <w:tcW w:w="1705" w:type="dxa"/>
            <w:tcBorders>
              <w:top w:val="single" w:color="auto" w:sz="4" w:space="0"/>
              <w:left w:val="single" w:color="auto" w:sz="4" w:space="0"/>
              <w:bottom w:val="single" w:color="auto" w:sz="4" w:space="0"/>
              <w:right w:val="single" w:color="auto" w:sz="4" w:space="0"/>
            </w:tcBorders>
            <w:noWrap/>
            <w:vAlign w:val="center"/>
          </w:tcPr>
          <w:p>
            <w:pPr>
              <w:widowControl/>
              <w:spacing w:line="240" w:lineRule="exact"/>
              <w:ind w:firstLine="0" w:firstLineChars="0"/>
              <w:rPr>
                <w:rFonts w:ascii="仿宋_GB2312" w:hAnsi="仿宋_GB2312" w:eastAsia="仿宋_GB2312" w:cs="仿宋_GB2312"/>
                <w:color w:val="000000" w:themeColor="text1"/>
                <w:kern w:val="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80" w:hRule="atLeast"/>
          <w:jc w:val="center"/>
        </w:trPr>
        <w:tc>
          <w:tcPr>
            <w:tcW w:w="473" w:type="dxa"/>
            <w:tcBorders>
              <w:top w:val="single" w:color="auto" w:sz="4" w:space="0"/>
              <w:left w:val="single" w:color="auto" w:sz="4" w:space="0"/>
              <w:right w:val="single" w:color="auto" w:sz="4" w:space="0"/>
            </w:tcBorders>
            <w:noWrap/>
            <w:vAlign w:val="center"/>
          </w:tcPr>
          <w:p>
            <w:pPr>
              <w:widowControl/>
              <w:spacing w:line="240" w:lineRule="auto"/>
              <w:ind w:firstLine="0" w:firstLineChars="0"/>
              <w:rPr>
                <w:rFonts w:ascii="仿宋_GB2312" w:hAnsi="Times New Roman" w:eastAsia="仿宋_GB2312" w:cs="仿宋_GB2312"/>
                <w:sz w:val="18"/>
                <w:szCs w:val="18"/>
              </w:rPr>
            </w:pPr>
            <w:r>
              <w:rPr>
                <w:rFonts w:hint="eastAsia" w:ascii="仿宋_GB2312" w:hAnsi="Times New Roman" w:eastAsia="仿宋_GB2312" w:cs="仿宋_GB2312"/>
                <w:sz w:val="18"/>
                <w:szCs w:val="18"/>
              </w:rPr>
              <w:t>3</w:t>
            </w:r>
          </w:p>
        </w:tc>
        <w:tc>
          <w:tcPr>
            <w:tcW w:w="392" w:type="dxa"/>
            <w:vMerge w:val="continue"/>
            <w:tcBorders>
              <w:left w:val="single" w:color="auto" w:sz="4" w:space="0"/>
              <w:right w:val="single" w:color="auto" w:sz="4" w:space="0"/>
            </w:tcBorders>
            <w:noWrap/>
            <w:vAlign w:val="center"/>
          </w:tcPr>
          <w:p>
            <w:pPr>
              <w:widowControl/>
              <w:spacing w:line="240" w:lineRule="auto"/>
              <w:ind w:firstLine="0" w:firstLineChars="0"/>
              <w:rPr>
                <w:rFonts w:ascii="仿宋_GB2312" w:hAnsi="Times New Roman" w:eastAsia="仿宋_GB2312" w:cs="仿宋_GB2312"/>
                <w:sz w:val="18"/>
                <w:szCs w:val="18"/>
              </w:rPr>
            </w:pPr>
          </w:p>
        </w:tc>
        <w:tc>
          <w:tcPr>
            <w:tcW w:w="594" w:type="dxa"/>
            <w:tcBorders>
              <w:top w:val="single" w:color="auto" w:sz="4" w:space="0"/>
              <w:left w:val="single" w:color="auto" w:sz="4" w:space="0"/>
              <w:bottom w:val="single" w:color="auto" w:sz="4" w:space="0"/>
              <w:right w:val="single" w:color="auto" w:sz="4" w:space="0"/>
            </w:tcBorders>
            <w:noWrap/>
            <w:vAlign w:val="center"/>
          </w:tcPr>
          <w:p>
            <w:pPr>
              <w:widowControl/>
              <w:spacing w:line="240" w:lineRule="auto"/>
              <w:ind w:firstLine="0" w:firstLineChars="0"/>
              <w:rPr>
                <w:rFonts w:ascii="仿宋_GB2312" w:hAnsi="Times New Roman" w:eastAsia="仿宋_GB2312" w:cs="仿宋_GB2312"/>
                <w:sz w:val="18"/>
                <w:szCs w:val="18"/>
              </w:rPr>
            </w:pPr>
            <w:r>
              <w:rPr>
                <w:rFonts w:hint="eastAsia" w:ascii="仿宋_GB2312" w:hAnsi="Times New Roman" w:eastAsia="仿宋_GB2312" w:cs="仿宋_GB2312"/>
                <w:sz w:val="18"/>
                <w:szCs w:val="18"/>
              </w:rPr>
              <w:t>数字化覆盖范围</w:t>
            </w:r>
          </w:p>
        </w:tc>
        <w:tc>
          <w:tcPr>
            <w:tcW w:w="1668" w:type="dxa"/>
            <w:tcBorders>
              <w:top w:val="single" w:color="auto" w:sz="4" w:space="0"/>
              <w:left w:val="single" w:color="auto" w:sz="4" w:space="0"/>
              <w:bottom w:val="single" w:color="auto" w:sz="4" w:space="0"/>
              <w:right w:val="single" w:color="auto" w:sz="4" w:space="0"/>
            </w:tcBorders>
            <w:noWrap/>
            <w:vAlign w:val="center"/>
          </w:tcPr>
          <w:p>
            <w:pPr>
              <w:widowControl/>
              <w:spacing w:line="240" w:lineRule="auto"/>
              <w:ind w:firstLine="0" w:firstLineChars="0"/>
              <w:rPr>
                <w:rFonts w:ascii="仿宋_GB2312" w:hAnsi="Times New Roman" w:eastAsia="仿宋_GB2312" w:cs="仿宋_GB2312"/>
                <w:sz w:val="18"/>
                <w:szCs w:val="18"/>
              </w:rPr>
            </w:pPr>
            <w:r>
              <w:rPr>
                <w:rFonts w:hint="eastAsia" w:ascii="仿宋_GB2312" w:hAnsi="Times New Roman" w:eastAsia="仿宋_GB2312" w:cs="仿宋_GB2312"/>
                <w:sz w:val="18"/>
                <w:szCs w:val="18"/>
              </w:rPr>
              <w:t>应用的智能装备应覆盖绝大部分业务环节，并通过部署公有云/私有云/混合云等形式实现绝大部分业务环节的数字化管理。</w:t>
            </w:r>
          </w:p>
        </w:tc>
        <w:tc>
          <w:tcPr>
            <w:tcW w:w="1479" w:type="dxa"/>
            <w:tcBorders>
              <w:top w:val="single" w:color="auto" w:sz="4" w:space="0"/>
              <w:left w:val="single" w:color="auto" w:sz="4" w:space="0"/>
              <w:bottom w:val="single" w:color="auto" w:sz="4" w:space="0"/>
              <w:right w:val="single" w:color="auto" w:sz="4" w:space="0"/>
            </w:tcBorders>
            <w:noWrap/>
            <w:vAlign w:val="center"/>
          </w:tcPr>
          <w:p>
            <w:pPr>
              <w:widowControl/>
              <w:spacing w:line="240" w:lineRule="auto"/>
              <w:ind w:firstLine="0" w:firstLineChars="0"/>
              <w:rPr>
                <w:rFonts w:ascii="仿宋_GB2312" w:hAnsi="Times New Roman" w:eastAsia="仿宋_GB2312" w:cs="仿宋_GB2312"/>
                <w:sz w:val="18"/>
                <w:szCs w:val="18"/>
              </w:rPr>
            </w:pPr>
            <w:r>
              <w:rPr>
                <w:rFonts w:hint="eastAsia" w:ascii="仿宋_GB2312" w:hAnsi="Times New Roman" w:eastAsia="仿宋_GB2312" w:cs="仿宋_GB2312"/>
                <w:sz w:val="18"/>
                <w:szCs w:val="18"/>
              </w:rPr>
              <w:t>应用的智能装备应覆盖部分业务环节，并通过部署公有云/私有云/混合云等形式实现部分业务环节的数字化管理。</w:t>
            </w:r>
          </w:p>
        </w:tc>
        <w:tc>
          <w:tcPr>
            <w:tcW w:w="5901" w:type="dxa"/>
            <w:tcBorders>
              <w:top w:val="single" w:color="auto" w:sz="4" w:space="0"/>
              <w:left w:val="single" w:color="auto" w:sz="4" w:space="0"/>
              <w:bottom w:val="single" w:color="auto" w:sz="4" w:space="0"/>
              <w:right w:val="single" w:color="auto" w:sz="4" w:space="0"/>
            </w:tcBorders>
            <w:noWrap/>
            <w:vAlign w:val="center"/>
          </w:tcPr>
          <w:p>
            <w:pPr>
              <w:widowControl/>
              <w:spacing w:line="240" w:lineRule="exact"/>
              <w:ind w:firstLine="0" w:firstLineChars="0"/>
              <w:rPr>
                <w:rFonts w:ascii="仿宋_GB2312" w:hAnsi="仿宋_GB2312" w:eastAsia="仿宋_GB2312" w:cs="仿宋_GB2312"/>
                <w:b/>
                <w:bCs/>
                <w:sz w:val="18"/>
                <w:szCs w:val="18"/>
              </w:rPr>
            </w:pPr>
            <w:r>
              <w:rPr>
                <w:rFonts w:hint="eastAsia" w:ascii="仿宋_GB2312" w:hAnsi="仿宋_GB2312" w:eastAsia="仿宋_GB2312" w:cs="仿宋_GB2312"/>
                <w:b/>
                <w:bCs/>
                <w:color w:val="000000" w:themeColor="text1"/>
                <w:kern w:val="0"/>
                <w:sz w:val="18"/>
                <w:szCs w:val="18"/>
                <w14:textFill>
                  <w14:solidFill>
                    <w14:schemeClr w14:val="tx1"/>
                  </w14:solidFill>
                </w14:textFill>
              </w:rPr>
              <w:t>企业使用本地或云化部署的信息化服务，实现业务的数字化管理情况（单选）</w:t>
            </w:r>
            <w:r>
              <w:rPr>
                <w:rFonts w:hint="eastAsia" w:ascii="仿宋_GB2312" w:hAnsi="仿宋_GB2312" w:eastAsia="仿宋_GB2312" w:cs="仿宋_GB2312"/>
                <w:b/>
                <w:bCs/>
                <w:sz w:val="18"/>
                <w:szCs w:val="18"/>
              </w:rPr>
              <w:t>：</w:t>
            </w:r>
            <w:r>
              <w:rPr>
                <w:rFonts w:hint="eastAsia" w:ascii="仿宋_GB2312" w:hAnsi="仿宋_GB2312" w:eastAsia="仿宋_GB2312" w:cs="仿宋_GB2312"/>
                <w:color w:val="000000" w:themeColor="text1"/>
                <w:kern w:val="0"/>
                <w:sz w:val="18"/>
                <w:szCs w:val="18"/>
                <w14:textFill>
                  <w14:solidFill>
                    <w14:schemeClr w14:val="tx1"/>
                  </w14:solidFill>
                </w14:textFill>
              </w:rPr>
              <w:t>□无，□单个业务环节，□多个业务环节（2个及以上），□绝大部分业务环节（大于80%），□全覆盖</w:t>
            </w:r>
          </w:p>
        </w:tc>
        <w:tc>
          <w:tcPr>
            <w:tcW w:w="3905" w:type="dxa"/>
            <w:tcBorders>
              <w:top w:val="single" w:color="auto" w:sz="4" w:space="0"/>
              <w:left w:val="single" w:color="auto" w:sz="4" w:space="0"/>
              <w:bottom w:val="single" w:color="auto" w:sz="4" w:space="0"/>
              <w:right w:val="single" w:color="auto" w:sz="4" w:space="0"/>
            </w:tcBorders>
            <w:noWrap/>
            <w:vAlign w:val="center"/>
          </w:tcPr>
          <w:p>
            <w:pPr>
              <w:widowControl/>
              <w:spacing w:line="240" w:lineRule="exact"/>
              <w:ind w:firstLine="0" w:firstLineChars="0"/>
              <w:rPr>
                <w:rFonts w:ascii="仿宋_GB2312" w:hAnsi="仿宋_GB2312" w:eastAsia="仿宋_GB2312" w:cs="仿宋_GB2312"/>
                <w:color w:val="000000" w:themeColor="text1"/>
                <w:kern w:val="0"/>
                <w:sz w:val="18"/>
                <w:szCs w:val="18"/>
                <w14:textFill>
                  <w14:solidFill>
                    <w14:schemeClr w14:val="tx1"/>
                  </w14:solidFill>
                </w14:textFill>
              </w:rPr>
            </w:pPr>
            <w:r>
              <w:rPr>
                <w:rFonts w:hint="eastAsia" w:ascii="仿宋_GB2312" w:hAnsi="仿宋_GB2312" w:eastAsia="仿宋_GB2312" w:cs="仿宋_GB2312"/>
                <w:color w:val="000000" w:themeColor="text1"/>
                <w:kern w:val="0"/>
                <w:sz w:val="18"/>
                <w:szCs w:val="18"/>
                <w14:textFill>
                  <w14:solidFill>
                    <w14:schemeClr w14:val="tx1"/>
                  </w14:solidFill>
                </w14:textFill>
              </w:rPr>
              <w:t>1.本地或云化部署的信息化系统；</w:t>
            </w:r>
          </w:p>
          <w:p>
            <w:pPr>
              <w:widowControl/>
              <w:spacing w:line="240" w:lineRule="exact"/>
              <w:ind w:firstLine="0" w:firstLineChars="0"/>
              <w:rPr>
                <w:rFonts w:ascii="仿宋_GB2312" w:hAnsi="仿宋_GB2312" w:eastAsia="仿宋_GB2312" w:cs="仿宋_GB2312"/>
                <w:color w:val="000000" w:themeColor="text1"/>
                <w:kern w:val="0"/>
                <w:sz w:val="18"/>
                <w:szCs w:val="18"/>
                <w14:textFill>
                  <w14:solidFill>
                    <w14:schemeClr w14:val="tx1"/>
                  </w14:solidFill>
                </w14:textFill>
              </w:rPr>
            </w:pPr>
            <w:r>
              <w:rPr>
                <w:rFonts w:hint="eastAsia" w:ascii="仿宋_GB2312" w:hAnsi="仿宋_GB2312" w:eastAsia="仿宋_GB2312" w:cs="仿宋_GB2312"/>
                <w:color w:val="000000" w:themeColor="text1"/>
                <w:kern w:val="0"/>
                <w:sz w:val="18"/>
                <w:szCs w:val="18"/>
                <w14:textFill>
                  <w14:solidFill>
                    <w14:schemeClr w14:val="tx1"/>
                  </w14:solidFill>
                </w14:textFill>
              </w:rPr>
              <w:t>2.相关环节信息化系统的采购证明材料。</w:t>
            </w:r>
          </w:p>
        </w:tc>
        <w:tc>
          <w:tcPr>
            <w:tcW w:w="1705" w:type="dxa"/>
            <w:tcBorders>
              <w:top w:val="single" w:color="auto" w:sz="4" w:space="0"/>
              <w:left w:val="single" w:color="auto" w:sz="4" w:space="0"/>
              <w:bottom w:val="single" w:color="auto" w:sz="4" w:space="0"/>
              <w:right w:val="single" w:color="auto" w:sz="4" w:space="0"/>
            </w:tcBorders>
            <w:noWrap/>
            <w:vAlign w:val="center"/>
          </w:tcPr>
          <w:p>
            <w:pPr>
              <w:snapToGrid w:val="0"/>
              <w:spacing w:line="240" w:lineRule="exact"/>
              <w:ind w:firstLine="0" w:firstLineChars="0"/>
              <w:contextualSpacing/>
              <w:rPr>
                <w:rFonts w:ascii="仿宋_GB2312" w:hAnsi="仿宋_GB2312" w:eastAsia="仿宋_GB2312" w:cs="仿宋_GB2312"/>
                <w:b/>
                <w:bCs/>
                <w:color w:val="000000" w:themeColor="text1"/>
                <w:kern w:val="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473" w:type="dxa"/>
            <w:tcBorders>
              <w:top w:val="single" w:color="auto" w:sz="4" w:space="0"/>
              <w:left w:val="single" w:color="auto" w:sz="4" w:space="0"/>
              <w:bottom w:val="single" w:color="auto" w:sz="4" w:space="0"/>
              <w:right w:val="single" w:color="auto" w:sz="4" w:space="0"/>
            </w:tcBorders>
            <w:noWrap/>
            <w:vAlign w:val="center"/>
          </w:tcPr>
          <w:p>
            <w:pPr>
              <w:spacing w:line="240" w:lineRule="auto"/>
              <w:ind w:firstLine="0" w:firstLineChars="0"/>
              <w:rPr>
                <w:rFonts w:ascii="仿宋_GB2312" w:hAnsi="Times New Roman" w:eastAsia="仿宋_GB2312" w:cs="仿宋_GB2312"/>
                <w:sz w:val="18"/>
                <w:szCs w:val="18"/>
              </w:rPr>
            </w:pPr>
            <w:r>
              <w:rPr>
                <w:rFonts w:hint="eastAsia" w:ascii="仿宋_GB2312" w:hAnsi="Times New Roman" w:eastAsia="仿宋_GB2312" w:cs="仿宋_GB2312"/>
                <w:sz w:val="18"/>
                <w:szCs w:val="18"/>
              </w:rPr>
              <w:t>4</w:t>
            </w:r>
          </w:p>
        </w:tc>
        <w:tc>
          <w:tcPr>
            <w:tcW w:w="392" w:type="dxa"/>
            <w:vMerge w:val="continue"/>
            <w:tcBorders>
              <w:left w:val="single" w:color="auto" w:sz="4" w:space="0"/>
              <w:bottom w:val="single" w:color="auto" w:sz="4" w:space="0"/>
              <w:right w:val="single" w:color="auto" w:sz="4" w:space="0"/>
            </w:tcBorders>
            <w:noWrap/>
            <w:vAlign w:val="center"/>
          </w:tcPr>
          <w:p>
            <w:pPr>
              <w:spacing w:line="240" w:lineRule="auto"/>
              <w:ind w:firstLine="0" w:firstLineChars="0"/>
              <w:rPr>
                <w:rFonts w:ascii="Times New Roman" w:hAnsi="Times New Roman" w:eastAsia="宋体" w:cs="Times New Roman"/>
                <w:sz w:val="18"/>
                <w:szCs w:val="18"/>
              </w:rPr>
            </w:pPr>
          </w:p>
        </w:tc>
        <w:tc>
          <w:tcPr>
            <w:tcW w:w="594" w:type="dxa"/>
            <w:tcBorders>
              <w:top w:val="single" w:color="auto" w:sz="4" w:space="0"/>
              <w:left w:val="single" w:color="auto" w:sz="4" w:space="0"/>
              <w:bottom w:val="single" w:color="auto" w:sz="4" w:space="0"/>
              <w:right w:val="single" w:color="auto" w:sz="4" w:space="0"/>
            </w:tcBorders>
            <w:noWrap/>
            <w:vAlign w:val="center"/>
          </w:tcPr>
          <w:p>
            <w:pPr>
              <w:widowControl/>
              <w:spacing w:line="240" w:lineRule="auto"/>
              <w:ind w:firstLine="0" w:firstLineChars="0"/>
              <w:rPr>
                <w:rFonts w:ascii="仿宋_GB2312" w:hAnsi="Times New Roman" w:eastAsia="仿宋_GB2312" w:cs="仿宋_GB2312"/>
                <w:sz w:val="18"/>
                <w:szCs w:val="18"/>
              </w:rPr>
            </w:pPr>
            <w:r>
              <w:rPr>
                <w:rFonts w:hint="eastAsia" w:ascii="仿宋_GB2312" w:hAnsi="Times New Roman" w:eastAsia="仿宋_GB2312" w:cs="仿宋_GB2312"/>
                <w:sz w:val="18"/>
                <w:szCs w:val="18"/>
              </w:rPr>
              <w:t>数据资源</w:t>
            </w:r>
          </w:p>
        </w:tc>
        <w:tc>
          <w:tcPr>
            <w:tcW w:w="1668" w:type="dxa"/>
            <w:tcBorders>
              <w:top w:val="single" w:color="auto" w:sz="4" w:space="0"/>
              <w:left w:val="single" w:color="auto" w:sz="4" w:space="0"/>
              <w:bottom w:val="single" w:color="auto" w:sz="4" w:space="0"/>
              <w:right w:val="single" w:color="auto" w:sz="4" w:space="0"/>
            </w:tcBorders>
            <w:noWrap/>
            <w:vAlign w:val="center"/>
          </w:tcPr>
          <w:p>
            <w:pPr>
              <w:widowControl/>
              <w:spacing w:line="240" w:lineRule="auto"/>
              <w:ind w:firstLine="0" w:firstLineChars="0"/>
              <w:rPr>
                <w:rFonts w:ascii="仿宋_GB2312" w:hAnsi="Times New Roman" w:eastAsia="仿宋_GB2312" w:cs="仿宋_GB2312"/>
                <w:sz w:val="18"/>
                <w:szCs w:val="18"/>
              </w:rPr>
            </w:pPr>
            <w:r>
              <w:rPr>
                <w:rFonts w:hint="eastAsia" w:ascii="仿宋_GB2312" w:hAnsi="Times New Roman" w:eastAsia="仿宋_GB2312" w:cs="仿宋_GB2312"/>
                <w:sz w:val="18"/>
                <w:szCs w:val="18"/>
              </w:rPr>
              <w:t>自动/半自动采集的数据覆盖大多数的业务环节。建立统一数据编码与交换格式，构建可视化数据分析工具，实现数据及分析结果的跨部门共享，以及构建数据模型支持数据分析。</w:t>
            </w:r>
          </w:p>
        </w:tc>
        <w:tc>
          <w:tcPr>
            <w:tcW w:w="1479" w:type="dxa"/>
            <w:tcBorders>
              <w:top w:val="single" w:color="auto" w:sz="4" w:space="0"/>
              <w:left w:val="single" w:color="auto" w:sz="4" w:space="0"/>
              <w:bottom w:val="single" w:color="auto" w:sz="4" w:space="0"/>
              <w:right w:val="single" w:color="auto" w:sz="4" w:space="0"/>
            </w:tcBorders>
            <w:noWrap/>
            <w:vAlign w:val="center"/>
          </w:tcPr>
          <w:p>
            <w:pPr>
              <w:widowControl/>
              <w:spacing w:line="240" w:lineRule="auto"/>
              <w:ind w:firstLine="0" w:firstLineChars="0"/>
              <w:rPr>
                <w:rFonts w:ascii="仿宋_GB2312" w:hAnsi="Times New Roman" w:eastAsia="仿宋_GB2312" w:cs="仿宋_GB2312"/>
                <w:sz w:val="18"/>
                <w:szCs w:val="18"/>
              </w:rPr>
            </w:pPr>
            <w:r>
              <w:rPr>
                <w:rFonts w:hint="eastAsia" w:ascii="仿宋_GB2312" w:hAnsi="Times New Roman" w:eastAsia="仿宋_GB2312" w:cs="仿宋_GB2312"/>
                <w:sz w:val="18"/>
                <w:szCs w:val="18"/>
              </w:rPr>
              <w:t>自动/半自动采集的数据覆盖部分业务环节。建立统一数据编码与交换格式，构建可视化数据分析工具，实现数据及分析结果的跨部门共享，以及构建数据模型支持数据分析。</w:t>
            </w:r>
          </w:p>
        </w:tc>
        <w:tc>
          <w:tcPr>
            <w:tcW w:w="5901" w:type="dxa"/>
            <w:tcBorders>
              <w:top w:val="single" w:color="auto" w:sz="4" w:space="0"/>
              <w:left w:val="single" w:color="auto" w:sz="4" w:space="0"/>
              <w:bottom w:val="single" w:color="auto" w:sz="4" w:space="0"/>
              <w:right w:val="single" w:color="auto" w:sz="4" w:space="0"/>
            </w:tcBorders>
            <w:noWrap/>
            <w:vAlign w:val="center"/>
          </w:tcPr>
          <w:p>
            <w:pPr>
              <w:snapToGrid w:val="0"/>
              <w:spacing w:line="240" w:lineRule="exact"/>
              <w:ind w:firstLine="0" w:firstLineChars="0"/>
              <w:contextualSpacing/>
              <w:rPr>
                <w:rFonts w:ascii="仿宋_GB2312" w:hAnsi="仿宋_GB2312" w:eastAsia="仿宋_GB2312" w:cs="仿宋_GB2312"/>
                <w:sz w:val="18"/>
                <w:szCs w:val="18"/>
              </w:rPr>
            </w:pPr>
            <w:r>
              <w:rPr>
                <w:rFonts w:hint="eastAsia" w:ascii="仿宋_GB2312" w:hAnsi="仿宋_GB2312" w:eastAsia="仿宋_GB2312" w:cs="仿宋_GB2312"/>
                <w:b/>
                <w:bCs/>
                <w:color w:val="000000" w:themeColor="text1"/>
                <w:kern w:val="0"/>
                <w:sz w:val="18"/>
                <w:szCs w:val="18"/>
                <w14:textFill>
                  <w14:solidFill>
                    <w14:schemeClr w14:val="tx1"/>
                  </w14:solidFill>
                </w14:textFill>
              </w:rPr>
              <w:t>企业实现数据自动采集的业务环节覆盖范围（多选）：</w:t>
            </w:r>
            <w:r>
              <w:rPr>
                <w:rFonts w:hint="eastAsia" w:ascii="仿宋_GB2312" w:hAnsi="仿宋_GB2312" w:eastAsia="仿宋_GB2312" w:cs="仿宋_GB2312"/>
                <w:color w:val="000000" w:themeColor="text1"/>
                <w:kern w:val="0"/>
                <w:sz w:val="18"/>
                <w:szCs w:val="18"/>
                <w14:textFill>
                  <w14:solidFill>
                    <w14:schemeClr w14:val="tx1"/>
                  </w14:solidFill>
                </w14:textFill>
              </w:rPr>
              <w:t>□无 □产品设计 □工艺设计 □营销管理 □售后服务 □计划排程 □生产管控 □质量管理 □设备管理 □安全生产 □能耗管理 □采购管理 □仓储物流 □财务管理 □人力资源</w:t>
            </w:r>
          </w:p>
          <w:p>
            <w:pPr>
              <w:snapToGrid w:val="0"/>
              <w:spacing w:line="240" w:lineRule="exact"/>
              <w:ind w:firstLine="0" w:firstLineChars="0"/>
              <w:contextualSpacing/>
              <w:rPr>
                <w:rFonts w:ascii="仿宋_GB2312" w:hAnsi="仿宋_GB2312" w:eastAsia="仿宋_GB2312" w:cs="仿宋_GB2312"/>
                <w:b/>
                <w:bCs/>
                <w:color w:val="000000" w:themeColor="text1"/>
                <w:kern w:val="0"/>
                <w:sz w:val="18"/>
                <w:szCs w:val="18"/>
                <w14:textFill>
                  <w14:solidFill>
                    <w14:schemeClr w14:val="tx1"/>
                  </w14:solidFill>
                </w14:textFill>
              </w:rPr>
            </w:pPr>
            <w:r>
              <w:rPr>
                <w:rFonts w:hint="eastAsia" w:ascii="仿宋_GB2312" w:hAnsi="仿宋_GB2312" w:eastAsia="仿宋_GB2312" w:cs="仿宋_GB2312"/>
                <w:b/>
                <w:bCs/>
                <w:color w:val="000000" w:themeColor="text1"/>
                <w:kern w:val="0"/>
                <w:sz w:val="18"/>
                <w:szCs w:val="18"/>
                <w14:textFill>
                  <w14:solidFill>
                    <w14:schemeClr w14:val="tx1"/>
                  </w14:solidFill>
                </w14:textFill>
              </w:rPr>
              <w:t>数据应用情况（多选）：</w:t>
            </w:r>
          </w:p>
          <w:p>
            <w:pPr>
              <w:snapToGrid w:val="0"/>
              <w:spacing w:line="240" w:lineRule="exact"/>
              <w:ind w:firstLine="0" w:firstLineChars="0"/>
              <w:contextualSpacing/>
              <w:rPr>
                <w:rFonts w:ascii="仿宋_GB2312" w:hAnsi="仿宋_GB2312" w:eastAsia="仿宋_GB2312" w:cs="仿宋_GB2312"/>
                <w:color w:val="000000" w:themeColor="text1"/>
                <w:kern w:val="0"/>
                <w:sz w:val="18"/>
                <w:szCs w:val="18"/>
                <w14:textFill>
                  <w14:solidFill>
                    <w14:schemeClr w14:val="tx1"/>
                  </w14:solidFill>
                </w14:textFill>
              </w:rPr>
            </w:pPr>
            <w:r>
              <w:rPr>
                <w:rFonts w:hint="eastAsia" w:ascii="仿宋_GB2312" w:hAnsi="仿宋_GB2312" w:eastAsia="仿宋_GB2312" w:cs="仿宋_GB2312"/>
                <w:color w:val="000000" w:themeColor="text1"/>
                <w:kern w:val="0"/>
                <w:sz w:val="18"/>
                <w:szCs w:val="18"/>
                <w14:textFill>
                  <w14:solidFill>
                    <w14:schemeClr w14:val="tx1"/>
                  </w14:solidFill>
                </w14:textFill>
              </w:rPr>
              <w:t>□建立统一的数据编码、数据交换格式和规则等；□实现数据及分析结果的跨部门共享；□构建数据算法模型，支撑业务人员进行数据分析；□构建可视化数据分析工具；□以上均无；</w:t>
            </w:r>
          </w:p>
        </w:tc>
        <w:tc>
          <w:tcPr>
            <w:tcW w:w="3905" w:type="dxa"/>
            <w:tcBorders>
              <w:top w:val="single" w:color="auto" w:sz="4" w:space="0"/>
              <w:left w:val="single" w:color="auto" w:sz="4" w:space="0"/>
              <w:bottom w:val="single" w:color="auto" w:sz="4" w:space="0"/>
              <w:right w:val="single" w:color="auto" w:sz="4" w:space="0"/>
            </w:tcBorders>
            <w:noWrap/>
            <w:vAlign w:val="center"/>
          </w:tcPr>
          <w:p>
            <w:pPr>
              <w:snapToGrid w:val="0"/>
              <w:spacing w:line="240" w:lineRule="exact"/>
              <w:ind w:firstLine="0" w:firstLineChars="0"/>
              <w:contextualSpacing/>
              <w:rPr>
                <w:rFonts w:ascii="仿宋_GB2312" w:hAnsi="仿宋_GB2312" w:eastAsia="仿宋_GB2312" w:cs="仿宋_GB2312"/>
                <w:b/>
                <w:bCs/>
                <w:color w:val="000000" w:themeColor="text1"/>
                <w:kern w:val="0"/>
                <w:sz w:val="18"/>
                <w:szCs w:val="18"/>
                <w14:textFill>
                  <w14:solidFill>
                    <w14:schemeClr w14:val="tx1"/>
                  </w14:solidFill>
                </w14:textFill>
              </w:rPr>
            </w:pPr>
            <w:r>
              <w:rPr>
                <w:rFonts w:hint="eastAsia" w:ascii="仿宋_GB2312" w:hAnsi="仿宋_GB2312" w:eastAsia="仿宋_GB2312" w:cs="仿宋_GB2312"/>
                <w:b/>
                <w:bCs/>
                <w:color w:val="000000" w:themeColor="text1"/>
                <w:kern w:val="0"/>
                <w:sz w:val="18"/>
                <w:szCs w:val="18"/>
                <w14:textFill>
                  <w14:solidFill>
                    <w14:schemeClr w14:val="tx1"/>
                  </w14:solidFill>
                </w14:textFill>
              </w:rPr>
              <w:t>实现数据自动采集的业务环节覆盖范围：</w:t>
            </w:r>
          </w:p>
          <w:p>
            <w:pPr>
              <w:snapToGrid w:val="0"/>
              <w:spacing w:line="240" w:lineRule="exact"/>
              <w:ind w:firstLine="0" w:firstLineChars="0"/>
              <w:contextualSpacing/>
              <w:rPr>
                <w:rFonts w:ascii="仿宋_GB2312" w:hAnsi="仿宋_GB2312" w:eastAsia="仿宋_GB2312" w:cs="仿宋_GB2312"/>
                <w:color w:val="000000" w:themeColor="text1"/>
                <w:kern w:val="0"/>
                <w:sz w:val="18"/>
                <w:szCs w:val="18"/>
                <w14:textFill>
                  <w14:solidFill>
                    <w14:schemeClr w14:val="tx1"/>
                  </w14:solidFill>
                </w14:textFill>
              </w:rPr>
            </w:pPr>
            <w:r>
              <w:rPr>
                <w:rFonts w:hint="eastAsia" w:ascii="仿宋_GB2312" w:hAnsi="仿宋_GB2312" w:eastAsia="仿宋_GB2312" w:cs="仿宋_GB2312"/>
                <w:color w:val="000000" w:themeColor="text1"/>
                <w:kern w:val="0"/>
                <w:sz w:val="18"/>
                <w:szCs w:val="18"/>
                <w14:textFill>
                  <w14:solidFill>
                    <w14:schemeClr w14:val="tx1"/>
                  </w14:solidFill>
                </w14:textFill>
              </w:rPr>
              <w:t>1.系统演示业务环节数据自动采集情况；</w:t>
            </w:r>
          </w:p>
          <w:p>
            <w:pPr>
              <w:snapToGrid w:val="0"/>
              <w:spacing w:line="240" w:lineRule="exact"/>
              <w:ind w:firstLine="0" w:firstLineChars="0"/>
              <w:contextualSpacing/>
              <w:rPr>
                <w:rFonts w:ascii="仿宋_GB2312" w:hAnsi="仿宋_GB2312" w:eastAsia="仿宋_GB2312" w:cs="仿宋_GB2312"/>
                <w:color w:val="000000" w:themeColor="text1"/>
                <w:kern w:val="0"/>
                <w:sz w:val="18"/>
                <w:szCs w:val="18"/>
                <w14:textFill>
                  <w14:solidFill>
                    <w14:schemeClr w14:val="tx1"/>
                  </w14:solidFill>
                </w14:textFill>
              </w:rPr>
            </w:pPr>
            <w:r>
              <w:rPr>
                <w:rFonts w:hint="eastAsia" w:ascii="仿宋_GB2312" w:hAnsi="仿宋_GB2312" w:eastAsia="仿宋_GB2312" w:cs="仿宋_GB2312"/>
                <w:color w:val="000000" w:themeColor="text1"/>
                <w:kern w:val="0"/>
                <w:sz w:val="18"/>
                <w:szCs w:val="18"/>
                <w14:textFill>
                  <w14:solidFill>
                    <w14:schemeClr w14:val="tx1"/>
                  </w14:solidFill>
                </w14:textFill>
              </w:rPr>
              <w:t>2.相关环节数据采集系统的采购证明材料，系统使用说明、技术文档、项目验收报告等文件中数据自动采集模块相关内容；</w:t>
            </w:r>
          </w:p>
          <w:p>
            <w:pPr>
              <w:snapToGrid w:val="0"/>
              <w:spacing w:line="240" w:lineRule="exact"/>
              <w:ind w:firstLine="0" w:firstLineChars="0"/>
              <w:contextualSpacing/>
              <w:rPr>
                <w:rFonts w:ascii="仿宋_GB2312" w:hAnsi="仿宋_GB2312" w:eastAsia="仿宋_GB2312" w:cs="仿宋_GB2312"/>
                <w:b/>
                <w:bCs/>
                <w:color w:val="000000" w:themeColor="text1"/>
                <w:kern w:val="0"/>
                <w:sz w:val="18"/>
                <w:szCs w:val="18"/>
                <w14:textFill>
                  <w14:solidFill>
                    <w14:schemeClr w14:val="tx1"/>
                  </w14:solidFill>
                </w14:textFill>
              </w:rPr>
            </w:pPr>
            <w:r>
              <w:rPr>
                <w:rFonts w:hint="eastAsia" w:ascii="仿宋_GB2312" w:hAnsi="仿宋_GB2312" w:eastAsia="仿宋_GB2312" w:cs="仿宋_GB2312"/>
                <w:b/>
                <w:bCs/>
                <w:color w:val="000000" w:themeColor="text1"/>
                <w:kern w:val="0"/>
                <w:sz w:val="18"/>
                <w:szCs w:val="18"/>
                <w14:textFill>
                  <w14:solidFill>
                    <w14:schemeClr w14:val="tx1"/>
                  </w14:solidFill>
                </w14:textFill>
              </w:rPr>
              <w:t>数据应用情况：</w:t>
            </w:r>
          </w:p>
          <w:p>
            <w:pPr>
              <w:snapToGrid w:val="0"/>
              <w:spacing w:line="240" w:lineRule="exact"/>
              <w:ind w:firstLine="0" w:firstLineChars="0"/>
              <w:contextualSpacing/>
              <w:rPr>
                <w:rFonts w:ascii="仿宋_GB2312" w:hAnsi="仿宋_GB2312" w:eastAsia="仿宋_GB2312" w:cs="仿宋_GB2312"/>
                <w:color w:val="000000" w:themeColor="text1"/>
                <w:kern w:val="0"/>
                <w:sz w:val="18"/>
                <w:szCs w:val="18"/>
                <w14:textFill>
                  <w14:solidFill>
                    <w14:schemeClr w14:val="tx1"/>
                  </w14:solidFill>
                </w14:textFill>
              </w:rPr>
            </w:pPr>
            <w:r>
              <w:rPr>
                <w:rFonts w:hint="eastAsia" w:ascii="仿宋_GB2312" w:hAnsi="仿宋_GB2312" w:eastAsia="仿宋_GB2312" w:cs="仿宋_GB2312"/>
                <w:color w:val="000000" w:themeColor="text1"/>
                <w:kern w:val="0"/>
                <w:sz w:val="18"/>
                <w:szCs w:val="18"/>
                <w14:textFill>
                  <w14:solidFill>
                    <w14:schemeClr w14:val="tx1"/>
                  </w14:solidFill>
                </w14:textFill>
              </w:rPr>
              <w:t>1.提供建立统一数据编码、数据交换格式和规则相关的证明；</w:t>
            </w:r>
          </w:p>
          <w:p>
            <w:pPr>
              <w:snapToGrid w:val="0"/>
              <w:spacing w:line="240" w:lineRule="exact"/>
              <w:ind w:firstLine="0" w:firstLineChars="0"/>
              <w:contextualSpacing/>
              <w:rPr>
                <w:rFonts w:ascii="仿宋_GB2312" w:hAnsi="仿宋_GB2312" w:eastAsia="仿宋_GB2312" w:cs="仿宋_GB2312"/>
                <w:color w:val="000000" w:themeColor="text1"/>
                <w:kern w:val="0"/>
                <w:sz w:val="18"/>
                <w:szCs w:val="18"/>
                <w14:textFill>
                  <w14:solidFill>
                    <w14:schemeClr w14:val="tx1"/>
                  </w14:solidFill>
                </w14:textFill>
              </w:rPr>
            </w:pPr>
            <w:r>
              <w:rPr>
                <w:rFonts w:hint="eastAsia" w:ascii="仿宋_GB2312" w:hAnsi="仿宋_GB2312" w:eastAsia="仿宋_GB2312" w:cs="仿宋_GB2312"/>
                <w:color w:val="000000" w:themeColor="text1"/>
                <w:kern w:val="0"/>
                <w:sz w:val="18"/>
                <w:szCs w:val="18"/>
                <w14:textFill>
                  <w14:solidFill>
                    <w14:schemeClr w14:val="tx1"/>
                  </w14:solidFill>
                </w14:textFill>
              </w:rPr>
              <w:t>2.提供实现数据及分析结果的跨部门共享的证明；</w:t>
            </w:r>
          </w:p>
          <w:p>
            <w:pPr>
              <w:snapToGrid w:val="0"/>
              <w:spacing w:line="240" w:lineRule="exact"/>
              <w:ind w:firstLine="0" w:firstLineChars="0"/>
              <w:contextualSpacing/>
              <w:rPr>
                <w:rFonts w:ascii="仿宋_GB2312" w:hAnsi="仿宋_GB2312" w:eastAsia="仿宋_GB2312" w:cs="仿宋_GB2312"/>
                <w:color w:val="000000" w:themeColor="text1"/>
                <w:kern w:val="0"/>
                <w:sz w:val="18"/>
                <w:szCs w:val="18"/>
                <w14:textFill>
                  <w14:solidFill>
                    <w14:schemeClr w14:val="tx1"/>
                  </w14:solidFill>
                </w14:textFill>
              </w:rPr>
            </w:pPr>
            <w:r>
              <w:rPr>
                <w:rFonts w:hint="eastAsia" w:ascii="仿宋_GB2312" w:hAnsi="仿宋_GB2312" w:eastAsia="仿宋_GB2312" w:cs="仿宋_GB2312"/>
                <w:color w:val="000000" w:themeColor="text1"/>
                <w:kern w:val="0"/>
                <w:sz w:val="18"/>
                <w:szCs w:val="18"/>
                <w14:textFill>
                  <w14:solidFill>
                    <w14:schemeClr w14:val="tx1"/>
                  </w14:solidFill>
                </w14:textFill>
              </w:rPr>
              <w:t>3.演示能够支撑业务人员进行数据分析的数据模型；</w:t>
            </w:r>
          </w:p>
          <w:p>
            <w:pPr>
              <w:snapToGrid w:val="0"/>
              <w:spacing w:line="240" w:lineRule="exact"/>
              <w:ind w:firstLine="0" w:firstLineChars="0"/>
              <w:contextualSpacing/>
              <w:rPr>
                <w:rFonts w:ascii="仿宋_GB2312" w:hAnsi="仿宋_GB2312" w:eastAsia="仿宋_GB2312" w:cs="仿宋_GB2312"/>
                <w:color w:val="000000" w:themeColor="text1"/>
                <w:kern w:val="0"/>
                <w:sz w:val="18"/>
                <w:szCs w:val="18"/>
                <w14:textFill>
                  <w14:solidFill>
                    <w14:schemeClr w14:val="tx1"/>
                  </w14:solidFill>
                </w14:textFill>
              </w:rPr>
            </w:pPr>
            <w:r>
              <w:rPr>
                <w:rFonts w:hint="eastAsia" w:ascii="仿宋_GB2312" w:hAnsi="仿宋_GB2312" w:eastAsia="仿宋_GB2312" w:cs="仿宋_GB2312"/>
                <w:color w:val="000000" w:themeColor="text1"/>
                <w:kern w:val="0"/>
                <w:sz w:val="18"/>
                <w:szCs w:val="18"/>
                <w14:textFill>
                  <w14:solidFill>
                    <w14:schemeClr w14:val="tx1"/>
                  </w14:solidFill>
                </w14:textFill>
              </w:rPr>
              <w:t>4.演示可视化数据分析工具（如BI）。</w:t>
            </w:r>
          </w:p>
        </w:tc>
        <w:tc>
          <w:tcPr>
            <w:tcW w:w="1705" w:type="dxa"/>
            <w:tcBorders>
              <w:top w:val="single" w:color="auto" w:sz="4" w:space="0"/>
              <w:left w:val="single" w:color="auto" w:sz="4" w:space="0"/>
              <w:bottom w:val="single" w:color="auto" w:sz="4" w:space="0"/>
              <w:right w:val="single" w:color="auto" w:sz="4" w:space="0"/>
            </w:tcBorders>
            <w:noWrap/>
            <w:vAlign w:val="center"/>
          </w:tcPr>
          <w:p>
            <w:pPr>
              <w:snapToGrid w:val="0"/>
              <w:spacing w:line="240" w:lineRule="exact"/>
              <w:ind w:firstLine="0" w:firstLineChars="0"/>
              <w:contextualSpacing/>
              <w:rPr>
                <w:rFonts w:ascii="仿宋_GB2312" w:hAnsi="仿宋_GB2312" w:eastAsia="仿宋_GB2312" w:cs="仿宋_GB2312"/>
                <w:color w:val="000000" w:themeColor="text1"/>
                <w:kern w:val="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68" w:hRule="atLeast"/>
          <w:jc w:val="center"/>
        </w:trPr>
        <w:tc>
          <w:tcPr>
            <w:tcW w:w="473" w:type="dxa"/>
            <w:tcBorders>
              <w:top w:val="single" w:color="auto" w:sz="4" w:space="0"/>
              <w:left w:val="single" w:color="auto" w:sz="4" w:space="0"/>
              <w:bottom w:val="single" w:color="auto" w:sz="4" w:space="0"/>
              <w:right w:val="single" w:color="auto" w:sz="4" w:space="0"/>
            </w:tcBorders>
            <w:noWrap/>
            <w:vAlign w:val="center"/>
          </w:tcPr>
          <w:p>
            <w:pPr>
              <w:spacing w:line="240" w:lineRule="auto"/>
              <w:ind w:firstLine="0" w:firstLineChars="0"/>
              <w:rPr>
                <w:rFonts w:ascii="仿宋_GB2312" w:hAnsi="Times New Roman" w:eastAsia="仿宋_GB2312" w:cs="仿宋_GB2312"/>
                <w:sz w:val="18"/>
                <w:szCs w:val="18"/>
              </w:rPr>
            </w:pPr>
            <w:r>
              <w:rPr>
                <w:rFonts w:hint="eastAsia" w:ascii="仿宋_GB2312" w:hAnsi="Times New Roman" w:eastAsia="仿宋_GB2312" w:cs="仿宋_GB2312"/>
                <w:sz w:val="18"/>
                <w:szCs w:val="18"/>
              </w:rPr>
              <w:t>5</w:t>
            </w:r>
          </w:p>
        </w:tc>
        <w:tc>
          <w:tcPr>
            <w:tcW w:w="392" w:type="dxa"/>
            <w:vMerge w:val="restart"/>
            <w:tcBorders>
              <w:left w:val="single" w:color="auto" w:sz="4" w:space="0"/>
              <w:right w:val="single" w:color="auto" w:sz="4" w:space="0"/>
            </w:tcBorders>
            <w:noWrap/>
            <w:vAlign w:val="center"/>
          </w:tcPr>
          <w:p>
            <w:pPr>
              <w:spacing w:line="240" w:lineRule="auto"/>
              <w:ind w:firstLine="0" w:firstLineChars="0"/>
              <w:rPr>
                <w:rFonts w:ascii="Times New Roman" w:hAnsi="Times New Roman" w:eastAsia="宋体" w:cs="Times New Roman"/>
                <w:sz w:val="18"/>
                <w:szCs w:val="18"/>
              </w:rPr>
            </w:pPr>
            <w:r>
              <w:rPr>
                <w:rFonts w:hint="eastAsia" w:ascii="仿宋_GB2312" w:hAnsi="Times New Roman" w:eastAsia="仿宋_GB2312" w:cs="仿宋_GB2312"/>
                <w:sz w:val="18"/>
                <w:szCs w:val="18"/>
              </w:rPr>
              <w:t>组织保障</w:t>
            </w:r>
          </w:p>
        </w:tc>
        <w:tc>
          <w:tcPr>
            <w:tcW w:w="594" w:type="dxa"/>
            <w:tcBorders>
              <w:top w:val="single" w:color="auto" w:sz="4" w:space="0"/>
              <w:left w:val="single" w:color="auto" w:sz="4" w:space="0"/>
              <w:bottom w:val="single" w:color="auto" w:sz="4" w:space="0"/>
              <w:right w:val="single" w:color="auto" w:sz="4" w:space="0"/>
            </w:tcBorders>
            <w:noWrap/>
            <w:vAlign w:val="center"/>
          </w:tcPr>
          <w:p>
            <w:pPr>
              <w:widowControl/>
              <w:spacing w:line="240" w:lineRule="auto"/>
              <w:ind w:firstLine="0" w:firstLineChars="0"/>
              <w:rPr>
                <w:rFonts w:ascii="仿宋_GB2312" w:hAnsi="Times New Roman" w:eastAsia="仿宋_GB2312" w:cs="仿宋_GB2312"/>
                <w:sz w:val="18"/>
                <w:szCs w:val="18"/>
              </w:rPr>
            </w:pPr>
            <w:r>
              <w:rPr>
                <w:rFonts w:hint="eastAsia" w:ascii="仿宋_GB2312" w:hAnsi="Times New Roman" w:eastAsia="仿宋_GB2312" w:cs="仿宋_GB2312"/>
                <w:sz w:val="18"/>
                <w:szCs w:val="18"/>
              </w:rPr>
              <w:t>数字管理</w:t>
            </w:r>
          </w:p>
        </w:tc>
        <w:tc>
          <w:tcPr>
            <w:tcW w:w="3147" w:type="dxa"/>
            <w:gridSpan w:val="2"/>
            <w:tcBorders>
              <w:top w:val="single" w:color="auto" w:sz="4" w:space="0"/>
              <w:left w:val="single" w:color="auto" w:sz="4" w:space="0"/>
              <w:bottom w:val="single" w:color="auto" w:sz="4" w:space="0"/>
              <w:right w:val="single" w:color="auto" w:sz="4" w:space="0"/>
            </w:tcBorders>
            <w:noWrap/>
            <w:vAlign w:val="center"/>
          </w:tcPr>
          <w:p>
            <w:pPr>
              <w:widowControl/>
              <w:spacing w:before="36"/>
              <w:ind w:left="0"/>
              <w:jc w:val="both"/>
              <w:rPr>
                <w:rFonts w:ascii="仿宋_GB2312" w:hAnsi="Times New Roman" w:eastAsia="仿宋_GB2312" w:cs="仿宋_GB2312"/>
                <w:kern w:val="2"/>
                <w:sz w:val="18"/>
                <w:szCs w:val="18"/>
                <w:lang w:val="en-US" w:eastAsia="zh-CN" w:bidi="ar-SA"/>
              </w:rPr>
            </w:pPr>
            <w:r>
              <w:rPr>
                <w:rFonts w:hint="eastAsia" w:ascii="仿宋_GB2312" w:hAnsi="Times New Roman" w:eastAsia="仿宋_GB2312" w:cs="仿宋_GB2312"/>
                <w:kern w:val="2"/>
                <w:sz w:val="18"/>
                <w:szCs w:val="18"/>
                <w:lang w:val="en-US" w:eastAsia="zh-CN" w:bidi="ar-SA"/>
              </w:rPr>
              <w:t>制定数字化转型目标以及具体的规划方案与实施计划</w:t>
            </w:r>
            <w:r>
              <w:rPr>
                <w:rFonts w:ascii="仿宋_GB2312" w:hAnsi="Times New Roman" w:eastAsia="仿宋_GB2312" w:cs="仿宋_GB2312"/>
                <w:kern w:val="2"/>
                <w:sz w:val="18"/>
                <w:szCs w:val="18"/>
                <w:lang w:val="en-US" w:eastAsia="zh-CN" w:bidi="ar-SA"/>
              </w:rPr>
              <w:t>，并在</w:t>
            </w:r>
            <w:r>
              <w:rPr>
                <w:rFonts w:hint="eastAsia" w:ascii="仿宋_GB2312" w:hAnsi="Times New Roman" w:eastAsia="仿宋_GB2312" w:cs="仿宋_GB2312"/>
                <w:kern w:val="2"/>
                <w:sz w:val="18"/>
                <w:szCs w:val="18"/>
                <w:lang w:val="en-US" w:eastAsia="zh-CN" w:bidi="ar-SA"/>
              </w:rPr>
              <w:t>业务模式和管理决策方式</w:t>
            </w:r>
            <w:r>
              <w:rPr>
                <w:rFonts w:ascii="仿宋_GB2312" w:hAnsi="Times New Roman" w:eastAsia="仿宋_GB2312" w:cs="仿宋_GB2312"/>
                <w:kern w:val="2"/>
                <w:sz w:val="18"/>
                <w:szCs w:val="18"/>
                <w:lang w:val="en-US" w:eastAsia="zh-CN" w:bidi="ar-SA"/>
              </w:rPr>
              <w:t>上有创新。设</w:t>
            </w:r>
            <w:r>
              <w:rPr>
                <w:rFonts w:hint="eastAsia" w:ascii="仿宋_GB2312" w:hAnsi="Times New Roman" w:eastAsia="仿宋_GB2312" w:cs="仿宋_GB2312"/>
                <w:kern w:val="2"/>
                <w:sz w:val="18"/>
                <w:szCs w:val="18"/>
                <w:lang w:val="en-US" w:eastAsia="zh-CN" w:bidi="ar-SA"/>
              </w:rPr>
              <w:t>置数字化人员岗位或部门，建立数字化</w:t>
            </w:r>
            <w:r>
              <w:rPr>
                <w:rFonts w:ascii="仿宋_GB2312" w:hAnsi="Times New Roman" w:eastAsia="仿宋_GB2312" w:cs="仿宋_GB2312"/>
                <w:kern w:val="2"/>
                <w:sz w:val="18"/>
                <w:szCs w:val="18"/>
                <w:lang w:val="en-US" w:eastAsia="zh-CN" w:bidi="ar-SA"/>
              </w:rPr>
              <w:t>管理相关制度规范</w:t>
            </w:r>
            <w:r>
              <w:rPr>
                <w:rFonts w:hint="eastAsia" w:ascii="仿宋_GB2312" w:hAnsi="Times New Roman" w:eastAsia="仿宋_GB2312" w:cs="仿宋_GB2312"/>
                <w:kern w:val="2"/>
                <w:sz w:val="18"/>
                <w:szCs w:val="18"/>
                <w:lang w:val="en-US" w:eastAsia="zh-CN" w:bidi="ar-SA"/>
              </w:rPr>
              <w:t>。</w:t>
            </w:r>
          </w:p>
        </w:tc>
        <w:tc>
          <w:tcPr>
            <w:tcW w:w="5901" w:type="dxa"/>
            <w:tcBorders>
              <w:top w:val="single" w:color="auto" w:sz="4" w:space="0"/>
              <w:left w:val="single" w:color="auto" w:sz="4" w:space="0"/>
              <w:bottom w:val="single" w:color="auto" w:sz="4" w:space="0"/>
              <w:right w:val="single" w:color="auto" w:sz="4" w:space="0"/>
            </w:tcBorders>
            <w:noWrap/>
            <w:vAlign w:val="center"/>
          </w:tcPr>
          <w:p>
            <w:pPr>
              <w:snapToGrid w:val="0"/>
              <w:spacing w:line="240" w:lineRule="exact"/>
              <w:ind w:firstLine="0" w:firstLineChars="0"/>
              <w:contextualSpacing/>
              <w:rPr>
                <w:rFonts w:ascii="仿宋_GB2312" w:hAnsi="仿宋_GB2312" w:eastAsia="仿宋_GB2312" w:cs="仿宋_GB2312"/>
                <w:sz w:val="18"/>
                <w:szCs w:val="18"/>
              </w:rPr>
            </w:pPr>
            <w:r>
              <w:rPr>
                <w:rFonts w:hint="eastAsia" w:ascii="仿宋_GB2312" w:hAnsi="仿宋_GB2312" w:eastAsia="仿宋_GB2312" w:cs="仿宋_GB2312"/>
                <w:b/>
                <w:bCs/>
                <w:color w:val="000000" w:themeColor="text1"/>
                <w:kern w:val="0"/>
                <w:sz w:val="18"/>
                <w:szCs w:val="18"/>
                <w14:textFill>
                  <w14:solidFill>
                    <w14:schemeClr w14:val="tx1"/>
                  </w14:solidFill>
                </w14:textFill>
              </w:rPr>
              <w:t>企业对数字化的认识与执行水平情况（单选）：</w:t>
            </w:r>
            <w:r>
              <w:rPr>
                <w:rFonts w:hint="eastAsia" w:ascii="仿宋_GB2312" w:hAnsi="仿宋_GB2312" w:eastAsia="仿宋_GB2312" w:cs="仿宋_GB2312"/>
                <w:color w:val="000000" w:themeColor="text1"/>
                <w:kern w:val="0"/>
                <w:sz w:val="18"/>
                <w:szCs w:val="18"/>
                <w14:textFill>
                  <w14:solidFill>
                    <w14:schemeClr w14:val="tx1"/>
                  </w14:solidFill>
                </w14:textFill>
              </w:rPr>
              <w:t>□无，□已经主动了解数字化相关内容，□已经制定实施数字化的规划、计划及保障措施等，□已经着手开始进行单点或多点的数字化改造，□已经通过数字化手段实现业务模式、管理决策方式的改变并取得成效，□定期组织员工去数字化建设成效较好的同行业公司参观交流，增强数字化转型意识</w:t>
            </w:r>
          </w:p>
          <w:p>
            <w:pPr>
              <w:snapToGrid w:val="0"/>
              <w:spacing w:line="240" w:lineRule="exact"/>
              <w:ind w:firstLine="0" w:firstLineChars="0"/>
              <w:contextualSpacing/>
              <w:rPr>
                <w:rFonts w:ascii="仿宋_GB2312" w:hAnsi="仿宋_GB2312" w:eastAsia="仿宋_GB2312" w:cs="仿宋_GB2312"/>
                <w:color w:val="000000" w:themeColor="text1"/>
                <w:kern w:val="0"/>
                <w:sz w:val="18"/>
                <w:szCs w:val="18"/>
                <w14:textFill>
                  <w14:solidFill>
                    <w14:schemeClr w14:val="tx1"/>
                  </w14:solidFill>
                </w14:textFill>
              </w:rPr>
            </w:pPr>
            <w:r>
              <w:rPr>
                <w:rFonts w:hint="eastAsia" w:ascii="仿宋_GB2312" w:hAnsi="仿宋_GB2312" w:eastAsia="仿宋_GB2312" w:cs="仿宋_GB2312"/>
                <w:b/>
                <w:bCs/>
                <w:color w:val="000000" w:themeColor="text1"/>
                <w:kern w:val="0"/>
                <w:sz w:val="18"/>
                <w:szCs w:val="18"/>
                <w14:textFill>
                  <w14:solidFill>
                    <w14:schemeClr w14:val="tx1"/>
                  </w14:solidFill>
                </w14:textFill>
              </w:rPr>
              <w:t>企业数字化管理制度的建立情况（多选）：</w:t>
            </w:r>
            <w:r>
              <w:rPr>
                <w:rFonts w:hint="eastAsia" w:ascii="仿宋_GB2312" w:hAnsi="仿宋_GB2312" w:eastAsia="仿宋_GB2312" w:cs="仿宋_GB2312"/>
                <w:color w:val="000000" w:themeColor="text1"/>
                <w:kern w:val="0"/>
                <w:sz w:val="18"/>
                <w:szCs w:val="18"/>
                <w14:textFill>
                  <w14:solidFill>
                    <w14:schemeClr w14:val="tx1"/>
                  </w14:solidFill>
                </w14:textFill>
              </w:rPr>
              <w:t>□无，□建立数字化转型实施工作流程，</w:t>
            </w:r>
            <w:r>
              <w:rPr>
                <w:rFonts w:hint="eastAsia" w:ascii="仿宋_GB2312" w:hAnsi="仿宋_GB2312" w:eastAsia="仿宋_GB2312" w:cs="仿宋_GB2312"/>
                <w:color w:val="000000" w:themeColor="text1"/>
                <w:kern w:val="0"/>
                <w:sz w:val="18"/>
                <w:szCs w:val="18"/>
                <w14:textFill>
                  <w14:solidFill>
                    <w14:schemeClr w14:val="tx1"/>
                  </w14:solidFill>
                </w14:textFill>
              </w:rPr>
              <w:sym w:font="Wingdings 2" w:char="00A3"/>
            </w:r>
            <w:r>
              <w:rPr>
                <w:rFonts w:hint="eastAsia" w:ascii="仿宋_GB2312" w:hAnsi="仿宋_GB2312" w:eastAsia="仿宋_GB2312" w:cs="仿宋_GB2312"/>
                <w:color w:val="000000" w:themeColor="text1"/>
                <w:kern w:val="0"/>
                <w:sz w:val="18"/>
                <w:szCs w:val="18"/>
                <w14:textFill>
                  <w14:solidFill>
                    <w14:schemeClr w14:val="tx1"/>
                  </w14:solidFill>
                </w14:textFill>
              </w:rPr>
              <w:t>建立信息系统建设及运营管理制度，□建立数据资源管理制度，□建立与数字化融合的科研、业务、产品等方面的创新激励制度</w:t>
            </w:r>
          </w:p>
        </w:tc>
        <w:tc>
          <w:tcPr>
            <w:tcW w:w="3905" w:type="dxa"/>
            <w:tcBorders>
              <w:top w:val="single" w:color="auto" w:sz="4" w:space="0"/>
              <w:left w:val="single" w:color="auto" w:sz="4" w:space="0"/>
              <w:bottom w:val="single" w:color="auto" w:sz="4" w:space="0"/>
              <w:right w:val="single" w:color="auto" w:sz="4" w:space="0"/>
            </w:tcBorders>
            <w:noWrap/>
            <w:vAlign w:val="center"/>
          </w:tcPr>
          <w:p>
            <w:pPr>
              <w:snapToGrid w:val="0"/>
              <w:spacing w:line="240" w:lineRule="exact"/>
              <w:ind w:firstLine="0" w:firstLineChars="0"/>
              <w:contextualSpacing/>
              <w:rPr>
                <w:rFonts w:ascii="仿宋_GB2312" w:hAnsi="仿宋_GB2312" w:eastAsia="仿宋_GB2312" w:cs="仿宋_GB2312"/>
                <w:b/>
                <w:bCs/>
                <w:color w:val="000000" w:themeColor="text1"/>
                <w:kern w:val="0"/>
                <w:sz w:val="18"/>
                <w:szCs w:val="18"/>
                <w14:textFill>
                  <w14:solidFill>
                    <w14:schemeClr w14:val="tx1"/>
                  </w14:solidFill>
                </w14:textFill>
              </w:rPr>
            </w:pPr>
            <w:r>
              <w:rPr>
                <w:rFonts w:hint="eastAsia" w:ascii="仿宋_GB2312" w:hAnsi="仿宋_GB2312" w:eastAsia="仿宋_GB2312" w:cs="仿宋_GB2312"/>
                <w:b/>
                <w:bCs/>
                <w:color w:val="000000" w:themeColor="text1"/>
                <w:kern w:val="0"/>
                <w:sz w:val="18"/>
                <w:szCs w:val="18"/>
                <w14:textFill>
                  <w14:solidFill>
                    <w14:schemeClr w14:val="tx1"/>
                  </w14:solidFill>
                </w14:textFill>
              </w:rPr>
              <w:t>对数字化的认识与执行水平：</w:t>
            </w:r>
          </w:p>
          <w:p>
            <w:pPr>
              <w:spacing w:line="240" w:lineRule="exact"/>
              <w:ind w:firstLine="0" w:firstLineChars="0"/>
              <w:rPr>
                <w:rFonts w:ascii="仿宋_GB2312" w:hAnsi="仿宋_GB2312" w:eastAsia="仿宋_GB2312" w:cs="仿宋_GB2312"/>
                <w:color w:val="000000" w:themeColor="text1"/>
                <w:kern w:val="0"/>
                <w:sz w:val="18"/>
                <w:szCs w:val="18"/>
                <w14:textFill>
                  <w14:solidFill>
                    <w14:schemeClr w14:val="tx1"/>
                  </w14:solidFill>
                </w14:textFill>
              </w:rPr>
            </w:pPr>
            <w:r>
              <w:rPr>
                <w:rFonts w:hint="eastAsia" w:ascii="仿宋_GB2312" w:hAnsi="仿宋_GB2312" w:eastAsia="仿宋_GB2312" w:cs="仿宋_GB2312"/>
                <w:color w:val="000000" w:themeColor="text1"/>
                <w:kern w:val="0"/>
                <w:sz w:val="18"/>
                <w:szCs w:val="18"/>
                <w14:textFill>
                  <w14:solidFill>
                    <w14:schemeClr w14:val="tx1"/>
                  </w14:solidFill>
                </w14:textFill>
              </w:rPr>
              <w:t>1.数字化转型规划展板、成效展板、数字化转型宣传标语标识等；</w:t>
            </w:r>
          </w:p>
          <w:p>
            <w:pPr>
              <w:spacing w:line="240" w:lineRule="exact"/>
              <w:ind w:firstLine="0" w:firstLineChars="0"/>
              <w:rPr>
                <w:rFonts w:ascii="仿宋_GB2312" w:hAnsi="仿宋_GB2312" w:eastAsia="仿宋_GB2312" w:cs="仿宋_GB2312"/>
                <w:color w:val="000000" w:themeColor="text1"/>
                <w:kern w:val="0"/>
                <w:sz w:val="18"/>
                <w:szCs w:val="18"/>
                <w14:textFill>
                  <w14:solidFill>
                    <w14:schemeClr w14:val="tx1"/>
                  </w14:solidFill>
                </w14:textFill>
              </w:rPr>
            </w:pPr>
            <w:r>
              <w:rPr>
                <w:rFonts w:hint="eastAsia" w:ascii="仿宋_GB2312" w:hAnsi="仿宋_GB2312" w:eastAsia="仿宋_GB2312" w:cs="仿宋_GB2312"/>
                <w:color w:val="000000" w:themeColor="text1"/>
                <w:kern w:val="0"/>
                <w:sz w:val="18"/>
                <w:szCs w:val="18"/>
                <w14:textFill>
                  <w14:solidFill>
                    <w14:schemeClr w14:val="tx1"/>
                  </w14:solidFill>
                </w14:textFill>
              </w:rPr>
              <w:t>2.数字化转型规划、计划及保障措施等正式文本材料；</w:t>
            </w:r>
          </w:p>
          <w:p>
            <w:pPr>
              <w:spacing w:line="240" w:lineRule="exact"/>
              <w:ind w:firstLine="0" w:firstLineChars="0"/>
              <w:rPr>
                <w:rFonts w:ascii="仿宋_GB2312" w:hAnsi="仿宋_GB2312" w:eastAsia="仿宋_GB2312" w:cs="仿宋_GB2312"/>
                <w:color w:val="000000" w:themeColor="text1"/>
                <w:kern w:val="0"/>
                <w:sz w:val="18"/>
                <w:szCs w:val="18"/>
                <w14:textFill>
                  <w14:solidFill>
                    <w14:schemeClr w14:val="tx1"/>
                  </w14:solidFill>
                </w14:textFill>
              </w:rPr>
            </w:pPr>
            <w:r>
              <w:rPr>
                <w:rFonts w:hint="eastAsia" w:ascii="仿宋_GB2312" w:hAnsi="仿宋_GB2312" w:eastAsia="仿宋_GB2312" w:cs="仿宋_GB2312"/>
                <w:color w:val="000000" w:themeColor="text1"/>
                <w:kern w:val="0"/>
                <w:sz w:val="18"/>
                <w:szCs w:val="18"/>
                <w14:textFill>
                  <w14:solidFill>
                    <w14:schemeClr w14:val="tx1"/>
                  </w14:solidFill>
                </w14:textFill>
              </w:rPr>
              <w:t>3.数字化转型对应的合同、发票及取得成效等证明材料；</w:t>
            </w:r>
          </w:p>
          <w:p>
            <w:pPr>
              <w:spacing w:line="240" w:lineRule="exact"/>
              <w:ind w:firstLine="0" w:firstLineChars="0"/>
              <w:rPr>
                <w:rFonts w:ascii="仿宋_GB2312" w:hAnsi="仿宋_GB2312" w:eastAsia="仿宋_GB2312" w:cs="仿宋_GB2312"/>
                <w:color w:val="000000" w:themeColor="text1"/>
                <w:kern w:val="0"/>
                <w:sz w:val="18"/>
                <w:szCs w:val="18"/>
                <w14:textFill>
                  <w14:solidFill>
                    <w14:schemeClr w14:val="tx1"/>
                  </w14:solidFill>
                </w14:textFill>
              </w:rPr>
            </w:pPr>
            <w:r>
              <w:rPr>
                <w:rFonts w:hint="eastAsia" w:ascii="仿宋_GB2312" w:hAnsi="仿宋_GB2312" w:eastAsia="仿宋_GB2312" w:cs="仿宋_GB2312"/>
                <w:color w:val="000000" w:themeColor="text1"/>
                <w:kern w:val="0"/>
                <w:sz w:val="18"/>
                <w:szCs w:val="18"/>
                <w14:textFill>
                  <w14:solidFill>
                    <w14:schemeClr w14:val="tx1"/>
                  </w14:solidFill>
                </w14:textFill>
              </w:rPr>
              <w:t>4.定期到同行业公司参观交流的证明材料；</w:t>
            </w:r>
          </w:p>
          <w:p>
            <w:pPr>
              <w:spacing w:line="240" w:lineRule="exact"/>
              <w:ind w:firstLine="0" w:firstLineChars="0"/>
              <w:rPr>
                <w:rFonts w:ascii="仿宋_GB2312" w:hAnsi="仿宋_GB2312" w:eastAsia="仿宋_GB2312" w:cs="仿宋_GB2312"/>
                <w:color w:val="000000" w:themeColor="text1"/>
                <w:kern w:val="0"/>
                <w:sz w:val="18"/>
                <w:szCs w:val="18"/>
                <w14:textFill>
                  <w14:solidFill>
                    <w14:schemeClr w14:val="tx1"/>
                  </w14:solidFill>
                </w14:textFill>
              </w:rPr>
            </w:pPr>
            <w:r>
              <w:rPr>
                <w:rFonts w:hint="eastAsia" w:ascii="仿宋_GB2312" w:hAnsi="仿宋_GB2312" w:eastAsia="仿宋_GB2312" w:cs="仿宋_GB2312"/>
                <w:color w:val="000000" w:themeColor="text1"/>
                <w:kern w:val="0"/>
                <w:sz w:val="18"/>
                <w:szCs w:val="18"/>
                <w14:textFill>
                  <w14:solidFill>
                    <w14:schemeClr w14:val="tx1"/>
                  </w14:solidFill>
                </w14:textFill>
              </w:rPr>
              <w:t>5.内部组织培训或参加外部数字化相关培训的证明材料。</w:t>
            </w:r>
          </w:p>
          <w:p>
            <w:pPr>
              <w:spacing w:line="240" w:lineRule="exact"/>
              <w:ind w:firstLine="0" w:firstLineChars="0"/>
              <w:rPr>
                <w:rFonts w:ascii="仿宋_GB2312" w:hAnsi="仿宋_GB2312" w:eastAsia="仿宋_GB2312" w:cs="仿宋_GB2312"/>
                <w:b/>
                <w:bCs/>
                <w:color w:val="000000" w:themeColor="text1"/>
                <w:kern w:val="0"/>
                <w:sz w:val="18"/>
                <w:szCs w:val="18"/>
                <w14:textFill>
                  <w14:solidFill>
                    <w14:schemeClr w14:val="tx1"/>
                  </w14:solidFill>
                </w14:textFill>
              </w:rPr>
            </w:pPr>
            <w:r>
              <w:rPr>
                <w:rFonts w:hint="eastAsia" w:ascii="仿宋_GB2312" w:hAnsi="仿宋_GB2312" w:eastAsia="仿宋_GB2312" w:cs="仿宋_GB2312"/>
                <w:b/>
                <w:bCs/>
                <w:color w:val="000000" w:themeColor="text1"/>
                <w:kern w:val="0"/>
                <w:sz w:val="18"/>
                <w:szCs w:val="18"/>
                <w14:textFill>
                  <w14:solidFill>
                    <w14:schemeClr w14:val="tx1"/>
                  </w14:solidFill>
                </w14:textFill>
              </w:rPr>
              <w:t>数字化管理制度的建立：</w:t>
            </w:r>
          </w:p>
          <w:p>
            <w:pPr>
              <w:snapToGrid w:val="0"/>
              <w:spacing w:line="240" w:lineRule="exact"/>
              <w:ind w:firstLine="0" w:firstLineChars="0"/>
              <w:contextualSpacing/>
              <w:rPr>
                <w:rFonts w:ascii="仿宋_GB2312" w:hAnsi="仿宋_GB2312" w:eastAsia="仿宋_GB2312" w:cs="仿宋_GB2312"/>
                <w:color w:val="000000" w:themeColor="text1"/>
                <w:kern w:val="0"/>
                <w:sz w:val="18"/>
                <w:szCs w:val="18"/>
                <w14:textFill>
                  <w14:solidFill>
                    <w14:schemeClr w14:val="tx1"/>
                  </w14:solidFill>
                </w14:textFill>
              </w:rPr>
            </w:pPr>
            <w:r>
              <w:rPr>
                <w:rFonts w:hint="eastAsia" w:ascii="仿宋_GB2312" w:hAnsi="仿宋_GB2312" w:eastAsia="仿宋_GB2312" w:cs="仿宋_GB2312"/>
                <w:color w:val="000000" w:themeColor="text1"/>
                <w:kern w:val="0"/>
                <w:sz w:val="18"/>
                <w:szCs w:val="18"/>
                <w14:textFill>
                  <w14:solidFill>
                    <w14:schemeClr w14:val="tx1"/>
                  </w14:solidFill>
                </w14:textFill>
              </w:rPr>
              <w:t>1.数字化转型实施工作流程及制度相关正式文本材料；</w:t>
            </w:r>
          </w:p>
          <w:p>
            <w:pPr>
              <w:snapToGrid w:val="0"/>
              <w:spacing w:line="240" w:lineRule="exact"/>
              <w:ind w:firstLine="0" w:firstLineChars="0"/>
              <w:contextualSpacing/>
              <w:rPr>
                <w:rFonts w:ascii="仿宋_GB2312" w:hAnsi="仿宋_GB2312" w:eastAsia="仿宋_GB2312" w:cs="仿宋_GB2312"/>
                <w:color w:val="000000" w:themeColor="text1"/>
                <w:kern w:val="0"/>
                <w:sz w:val="18"/>
                <w:szCs w:val="18"/>
                <w14:textFill>
                  <w14:solidFill>
                    <w14:schemeClr w14:val="tx1"/>
                  </w14:solidFill>
                </w14:textFill>
              </w:rPr>
            </w:pPr>
            <w:r>
              <w:rPr>
                <w:rFonts w:hint="eastAsia" w:ascii="仿宋_GB2312" w:hAnsi="仿宋_GB2312" w:eastAsia="仿宋_GB2312" w:cs="仿宋_GB2312"/>
                <w:color w:val="000000" w:themeColor="text1"/>
                <w:kern w:val="0"/>
                <w:sz w:val="18"/>
                <w:szCs w:val="18"/>
                <w14:textFill>
                  <w14:solidFill>
                    <w14:schemeClr w14:val="tx1"/>
                  </w14:solidFill>
                </w14:textFill>
              </w:rPr>
              <w:t>2.信息系统建设及运营制度相关正式文本材料；</w:t>
            </w:r>
          </w:p>
          <w:p>
            <w:pPr>
              <w:snapToGrid w:val="0"/>
              <w:spacing w:line="240" w:lineRule="exact"/>
              <w:ind w:firstLine="0" w:firstLineChars="0"/>
              <w:contextualSpacing/>
              <w:rPr>
                <w:rFonts w:ascii="仿宋_GB2312" w:hAnsi="仿宋_GB2312" w:eastAsia="仿宋_GB2312" w:cs="仿宋_GB2312"/>
                <w:color w:val="000000" w:themeColor="text1"/>
                <w:kern w:val="0"/>
                <w:sz w:val="18"/>
                <w:szCs w:val="18"/>
                <w14:textFill>
                  <w14:solidFill>
                    <w14:schemeClr w14:val="tx1"/>
                  </w14:solidFill>
                </w14:textFill>
              </w:rPr>
            </w:pPr>
            <w:r>
              <w:rPr>
                <w:rFonts w:hint="eastAsia" w:ascii="仿宋_GB2312" w:hAnsi="仿宋_GB2312" w:eastAsia="仿宋_GB2312" w:cs="仿宋_GB2312"/>
                <w:color w:val="000000" w:themeColor="text1"/>
                <w:kern w:val="0"/>
                <w:sz w:val="18"/>
                <w:szCs w:val="18"/>
                <w14:textFill>
                  <w14:solidFill>
                    <w14:schemeClr w14:val="tx1"/>
                  </w14:solidFill>
                </w14:textFill>
              </w:rPr>
              <w:t>3.数据资源管理制度相关正式文本材料；</w:t>
            </w:r>
          </w:p>
          <w:p>
            <w:pPr>
              <w:snapToGrid w:val="0"/>
              <w:spacing w:line="240" w:lineRule="exact"/>
              <w:ind w:firstLine="0" w:firstLineChars="0"/>
              <w:contextualSpacing/>
              <w:rPr>
                <w:rFonts w:ascii="仿宋_GB2312" w:hAnsi="仿宋_GB2312" w:eastAsia="仿宋_GB2312" w:cs="仿宋_GB2312"/>
                <w:sz w:val="18"/>
                <w:szCs w:val="18"/>
              </w:rPr>
            </w:pPr>
            <w:r>
              <w:rPr>
                <w:rFonts w:hint="eastAsia" w:ascii="仿宋_GB2312" w:hAnsi="仿宋_GB2312" w:eastAsia="仿宋_GB2312" w:cs="仿宋_GB2312"/>
                <w:color w:val="000000" w:themeColor="text1"/>
                <w:kern w:val="0"/>
                <w:sz w:val="18"/>
                <w:szCs w:val="18"/>
                <w14:textFill>
                  <w14:solidFill>
                    <w14:schemeClr w14:val="tx1"/>
                  </w14:solidFill>
                </w14:textFill>
              </w:rPr>
              <w:t>4.与数字化融合的科研、业务、产品等方面的创新激励制度相关正式文本材料。</w:t>
            </w:r>
          </w:p>
        </w:tc>
        <w:tc>
          <w:tcPr>
            <w:tcW w:w="1705" w:type="dxa"/>
            <w:tcBorders>
              <w:top w:val="single" w:color="auto" w:sz="4" w:space="0"/>
              <w:left w:val="single" w:color="auto" w:sz="4" w:space="0"/>
              <w:bottom w:val="single" w:color="auto" w:sz="4" w:space="0"/>
              <w:right w:val="single" w:color="auto" w:sz="4" w:space="0"/>
            </w:tcBorders>
            <w:noWrap/>
            <w:vAlign w:val="center"/>
          </w:tcPr>
          <w:p>
            <w:pPr>
              <w:snapToGrid w:val="0"/>
              <w:spacing w:line="240" w:lineRule="exact"/>
              <w:ind w:firstLine="0" w:firstLineChars="0"/>
              <w:contextualSpacing/>
              <w:rPr>
                <w:rFonts w:ascii="仿宋_GB2312" w:hAnsi="仿宋_GB2312" w:eastAsia="仿宋_GB2312" w:cs="仿宋_GB2312"/>
                <w:b/>
                <w:bCs/>
                <w:color w:val="000000" w:themeColor="text1"/>
                <w:kern w:val="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68" w:hRule="atLeast"/>
          <w:jc w:val="center"/>
        </w:trPr>
        <w:tc>
          <w:tcPr>
            <w:tcW w:w="473" w:type="dxa"/>
            <w:tcBorders>
              <w:top w:val="single" w:color="auto" w:sz="4" w:space="0"/>
              <w:left w:val="single" w:color="auto" w:sz="4" w:space="0"/>
              <w:bottom w:val="single" w:color="auto" w:sz="4" w:space="0"/>
              <w:right w:val="single" w:color="auto" w:sz="4" w:space="0"/>
            </w:tcBorders>
            <w:noWrap/>
            <w:vAlign w:val="center"/>
          </w:tcPr>
          <w:p>
            <w:pPr>
              <w:spacing w:line="240" w:lineRule="auto"/>
              <w:ind w:firstLine="0" w:firstLineChars="0"/>
              <w:rPr>
                <w:rFonts w:ascii="仿宋_GB2312" w:hAnsi="Times New Roman" w:eastAsia="仿宋_GB2312" w:cs="仿宋_GB2312"/>
                <w:sz w:val="18"/>
                <w:szCs w:val="18"/>
              </w:rPr>
            </w:pPr>
            <w:r>
              <w:rPr>
                <w:rFonts w:hint="eastAsia" w:ascii="仿宋_GB2312" w:hAnsi="Times New Roman" w:eastAsia="仿宋_GB2312" w:cs="仿宋_GB2312"/>
                <w:sz w:val="18"/>
                <w:szCs w:val="18"/>
              </w:rPr>
              <w:t>6</w:t>
            </w:r>
          </w:p>
        </w:tc>
        <w:tc>
          <w:tcPr>
            <w:tcW w:w="392" w:type="dxa"/>
            <w:vMerge w:val="continue"/>
            <w:tcBorders>
              <w:left w:val="single" w:color="auto" w:sz="4" w:space="0"/>
              <w:right w:val="single" w:color="auto" w:sz="4" w:space="0"/>
            </w:tcBorders>
            <w:noWrap/>
            <w:vAlign w:val="center"/>
          </w:tcPr>
          <w:p>
            <w:pPr>
              <w:spacing w:line="240" w:lineRule="auto"/>
              <w:ind w:firstLine="0" w:firstLineChars="0"/>
              <w:rPr>
                <w:rFonts w:ascii="仿宋_GB2312" w:hAnsi="Times New Roman" w:eastAsia="仿宋_GB2312" w:cs="仿宋_GB2312"/>
                <w:sz w:val="18"/>
                <w:szCs w:val="18"/>
              </w:rPr>
            </w:pPr>
          </w:p>
        </w:tc>
        <w:tc>
          <w:tcPr>
            <w:tcW w:w="594" w:type="dxa"/>
            <w:tcBorders>
              <w:top w:val="single" w:color="auto" w:sz="4" w:space="0"/>
              <w:left w:val="single" w:color="auto" w:sz="4" w:space="0"/>
              <w:bottom w:val="single" w:color="auto" w:sz="4" w:space="0"/>
              <w:right w:val="single" w:color="auto" w:sz="4" w:space="0"/>
            </w:tcBorders>
            <w:noWrap/>
            <w:vAlign w:val="center"/>
          </w:tcPr>
          <w:p>
            <w:pPr>
              <w:widowControl/>
              <w:spacing w:line="240" w:lineRule="auto"/>
              <w:ind w:firstLine="0" w:firstLineChars="0"/>
              <w:rPr>
                <w:rFonts w:ascii="仿宋_GB2312" w:hAnsi="Times New Roman" w:eastAsia="仿宋_GB2312" w:cs="仿宋_GB2312"/>
                <w:sz w:val="18"/>
                <w:szCs w:val="18"/>
              </w:rPr>
            </w:pPr>
            <w:r>
              <w:rPr>
                <w:rFonts w:hint="eastAsia" w:ascii="仿宋_GB2312" w:hAnsi="Times New Roman" w:eastAsia="仿宋_GB2312" w:cs="仿宋_GB2312"/>
                <w:sz w:val="18"/>
                <w:szCs w:val="18"/>
              </w:rPr>
              <w:t>人才建设</w:t>
            </w:r>
          </w:p>
        </w:tc>
        <w:tc>
          <w:tcPr>
            <w:tcW w:w="3147"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240" w:lineRule="auto"/>
              <w:ind w:firstLine="0" w:firstLineChars="0"/>
              <w:rPr>
                <w:rFonts w:ascii="仿宋_GB2312" w:hAnsi="Times New Roman" w:eastAsia="仿宋_GB2312" w:cs="仿宋_GB2312"/>
                <w:sz w:val="18"/>
                <w:szCs w:val="18"/>
              </w:rPr>
            </w:pPr>
            <w:r>
              <w:rPr>
                <w:rFonts w:hint="eastAsia" w:ascii="仿宋_GB2312" w:hAnsi="Times New Roman" w:eastAsia="仿宋_GB2312" w:cs="仿宋_GB2312"/>
                <w:sz w:val="18"/>
                <w:szCs w:val="18"/>
              </w:rPr>
              <w:t>组织开展数字化技术（技能）培训。</w:t>
            </w:r>
          </w:p>
        </w:tc>
        <w:tc>
          <w:tcPr>
            <w:tcW w:w="5901" w:type="dxa"/>
            <w:tcBorders>
              <w:top w:val="single" w:color="auto" w:sz="4" w:space="0"/>
              <w:left w:val="single" w:color="auto" w:sz="4" w:space="0"/>
              <w:bottom w:val="single" w:color="auto" w:sz="4" w:space="0"/>
              <w:right w:val="single" w:color="auto" w:sz="4" w:space="0"/>
            </w:tcBorders>
            <w:noWrap/>
            <w:vAlign w:val="center"/>
          </w:tcPr>
          <w:p>
            <w:pPr>
              <w:snapToGrid w:val="0"/>
              <w:spacing w:line="240" w:lineRule="exact"/>
              <w:ind w:firstLine="0" w:firstLineChars="0"/>
              <w:contextualSpacing/>
              <w:rPr>
                <w:rFonts w:ascii="仿宋_GB2312" w:hAnsi="仿宋_GB2312" w:eastAsia="仿宋_GB2312" w:cs="仿宋_GB2312"/>
                <w:color w:val="000000" w:themeColor="text1"/>
                <w:kern w:val="0"/>
                <w:sz w:val="18"/>
                <w:szCs w:val="18"/>
                <w14:textFill>
                  <w14:solidFill>
                    <w14:schemeClr w14:val="tx1"/>
                  </w14:solidFill>
                </w14:textFill>
              </w:rPr>
            </w:pPr>
            <w:r>
              <w:rPr>
                <w:rFonts w:hint="eastAsia" w:ascii="仿宋_GB2312" w:hAnsi="仿宋_GB2312" w:eastAsia="仿宋_GB2312" w:cs="仿宋_GB2312"/>
                <w:b/>
                <w:bCs/>
                <w:color w:val="000000" w:themeColor="text1"/>
                <w:kern w:val="0"/>
                <w:sz w:val="18"/>
                <w:szCs w:val="18"/>
                <w14:textFill>
                  <w14:solidFill>
                    <w14:schemeClr w14:val="tx1"/>
                  </w14:solidFill>
                </w14:textFill>
              </w:rPr>
              <w:t>企业在数字化人才建设方面采取的举措（多选）：</w:t>
            </w:r>
            <w:r>
              <w:rPr>
                <w:rFonts w:hint="eastAsia" w:ascii="仿宋_GB2312" w:hAnsi="仿宋_GB2312" w:eastAsia="仿宋_GB2312" w:cs="仿宋_GB2312"/>
                <w:color w:val="000000" w:themeColor="text1"/>
                <w:kern w:val="0"/>
                <w:sz w:val="18"/>
                <w:szCs w:val="18"/>
                <w14:textFill>
                  <w14:solidFill>
                    <w14:schemeClr w14:val="tx1"/>
                  </w14:solidFill>
                </w14:textFill>
              </w:rPr>
              <w:t>□无，□配备专职/兼职的数字化人才，□设置专门的数字化岗位/部门，□定期对员工开展数字化方面培训，□有明确的数字化人才绩效及薪酬管理，□有明确的数字化人才梯度培育机制</w:t>
            </w:r>
          </w:p>
        </w:tc>
        <w:tc>
          <w:tcPr>
            <w:tcW w:w="3905" w:type="dxa"/>
            <w:tcBorders>
              <w:top w:val="single" w:color="auto" w:sz="4" w:space="0"/>
              <w:left w:val="single" w:color="auto" w:sz="4" w:space="0"/>
              <w:bottom w:val="single" w:color="auto" w:sz="4" w:space="0"/>
              <w:right w:val="single" w:color="auto" w:sz="4" w:space="0"/>
            </w:tcBorders>
            <w:noWrap/>
            <w:vAlign w:val="center"/>
          </w:tcPr>
          <w:p>
            <w:pPr>
              <w:snapToGrid w:val="0"/>
              <w:spacing w:line="240" w:lineRule="exact"/>
              <w:ind w:firstLine="0" w:firstLineChars="0"/>
              <w:contextualSpacing/>
              <w:rPr>
                <w:rFonts w:ascii="仿宋_GB2312" w:hAnsi="仿宋_GB2312" w:eastAsia="仿宋_GB2312" w:cs="仿宋_GB2312"/>
                <w:color w:val="000000" w:themeColor="text1"/>
                <w:kern w:val="0"/>
                <w:sz w:val="18"/>
                <w:szCs w:val="18"/>
                <w14:textFill>
                  <w14:solidFill>
                    <w14:schemeClr w14:val="tx1"/>
                  </w14:solidFill>
                </w14:textFill>
              </w:rPr>
            </w:pPr>
            <w:r>
              <w:rPr>
                <w:rFonts w:hint="eastAsia" w:ascii="仿宋_GB2312" w:hAnsi="仿宋_GB2312" w:eastAsia="仿宋_GB2312" w:cs="仿宋_GB2312"/>
                <w:color w:val="000000" w:themeColor="text1"/>
                <w:kern w:val="0"/>
                <w:sz w:val="18"/>
                <w:szCs w:val="18"/>
                <w14:textFill>
                  <w14:solidFill>
                    <w14:schemeClr w14:val="tx1"/>
                  </w14:solidFill>
                </w14:textFill>
              </w:rPr>
              <w:t>1.0A等系统内组织架构、数字化人员基本信息等：</w:t>
            </w:r>
          </w:p>
          <w:p>
            <w:pPr>
              <w:snapToGrid w:val="0"/>
              <w:spacing w:line="240" w:lineRule="exact"/>
              <w:ind w:firstLine="0" w:firstLineChars="0"/>
              <w:contextualSpacing/>
              <w:rPr>
                <w:rFonts w:ascii="仿宋_GB2312" w:hAnsi="仿宋_GB2312" w:eastAsia="仿宋_GB2312" w:cs="仿宋_GB2312"/>
                <w:color w:val="000000" w:themeColor="text1"/>
                <w:kern w:val="0"/>
                <w:sz w:val="18"/>
                <w:szCs w:val="18"/>
                <w14:textFill>
                  <w14:solidFill>
                    <w14:schemeClr w14:val="tx1"/>
                  </w14:solidFill>
                </w14:textFill>
              </w:rPr>
            </w:pPr>
            <w:r>
              <w:rPr>
                <w:rFonts w:hint="eastAsia" w:ascii="仿宋_GB2312" w:hAnsi="仿宋_GB2312" w:eastAsia="仿宋_GB2312" w:cs="仿宋_GB2312"/>
                <w:color w:val="000000" w:themeColor="text1"/>
                <w:kern w:val="0"/>
                <w:sz w:val="18"/>
                <w:szCs w:val="18"/>
                <w14:textFill>
                  <w14:solidFill>
                    <w14:schemeClr w14:val="tx1"/>
                  </w14:solidFill>
                </w14:textFill>
              </w:rPr>
              <w:t>2.数字化人才岗位设置、人才引育等相关正式文本材料；</w:t>
            </w:r>
          </w:p>
          <w:p>
            <w:pPr>
              <w:snapToGrid w:val="0"/>
              <w:spacing w:line="240" w:lineRule="exact"/>
              <w:ind w:firstLine="0" w:firstLineChars="0"/>
              <w:contextualSpacing/>
              <w:rPr>
                <w:rFonts w:ascii="仿宋_GB2312" w:hAnsi="仿宋_GB2312" w:eastAsia="仿宋_GB2312" w:cs="仿宋_GB2312"/>
                <w:color w:val="000000" w:themeColor="text1"/>
                <w:kern w:val="0"/>
                <w:sz w:val="18"/>
                <w:szCs w:val="18"/>
                <w14:textFill>
                  <w14:solidFill>
                    <w14:schemeClr w14:val="tx1"/>
                  </w14:solidFill>
                </w14:textFill>
              </w:rPr>
            </w:pPr>
            <w:r>
              <w:rPr>
                <w:rFonts w:hint="eastAsia" w:ascii="仿宋_GB2312" w:hAnsi="仿宋_GB2312" w:eastAsia="仿宋_GB2312" w:cs="仿宋_GB2312"/>
                <w:color w:val="000000" w:themeColor="text1"/>
                <w:kern w:val="0"/>
                <w:sz w:val="18"/>
                <w:szCs w:val="18"/>
                <w14:textFill>
                  <w14:solidFill>
                    <w14:schemeClr w14:val="tx1"/>
                  </w14:solidFill>
                </w14:textFill>
              </w:rPr>
              <w:t>3.定期开展数字化培训证明材料；</w:t>
            </w:r>
          </w:p>
          <w:p>
            <w:pPr>
              <w:snapToGrid w:val="0"/>
              <w:spacing w:line="240" w:lineRule="exact"/>
              <w:ind w:firstLine="0" w:firstLineChars="0"/>
              <w:contextualSpacing/>
              <w:rPr>
                <w:rFonts w:ascii="仿宋_GB2312" w:hAnsi="仿宋_GB2312" w:eastAsia="仿宋_GB2312" w:cs="仿宋_GB2312"/>
                <w:color w:val="000000" w:themeColor="text1"/>
                <w:kern w:val="0"/>
                <w:sz w:val="18"/>
                <w:szCs w:val="18"/>
                <w14:textFill>
                  <w14:solidFill>
                    <w14:schemeClr w14:val="tx1"/>
                  </w14:solidFill>
                </w14:textFill>
              </w:rPr>
            </w:pPr>
            <w:r>
              <w:rPr>
                <w:rFonts w:hint="eastAsia" w:ascii="仿宋_GB2312" w:hAnsi="仿宋_GB2312" w:eastAsia="仿宋_GB2312" w:cs="仿宋_GB2312"/>
                <w:color w:val="000000" w:themeColor="text1"/>
                <w:kern w:val="0"/>
                <w:sz w:val="18"/>
                <w:szCs w:val="18"/>
                <w14:textFill>
                  <w14:solidFill>
                    <w14:schemeClr w14:val="tx1"/>
                  </w14:solidFill>
                </w14:textFill>
              </w:rPr>
              <w:t>4.数字化人才绩效及薪酬管理制度等正式文本材料；</w:t>
            </w:r>
          </w:p>
          <w:p>
            <w:pPr>
              <w:snapToGrid w:val="0"/>
              <w:spacing w:line="240" w:lineRule="exact"/>
              <w:ind w:firstLine="0" w:firstLineChars="0"/>
              <w:contextualSpacing/>
              <w:rPr>
                <w:rFonts w:ascii="仿宋_GB2312" w:hAnsi="仿宋_GB2312" w:eastAsia="仿宋_GB2312" w:cs="仿宋_GB2312"/>
                <w:color w:val="000000" w:themeColor="text1"/>
                <w:kern w:val="0"/>
                <w:sz w:val="18"/>
                <w:szCs w:val="18"/>
                <w14:textFill>
                  <w14:solidFill>
                    <w14:schemeClr w14:val="tx1"/>
                  </w14:solidFill>
                </w14:textFill>
              </w:rPr>
            </w:pPr>
            <w:r>
              <w:rPr>
                <w:rFonts w:hint="eastAsia" w:ascii="仿宋_GB2312" w:hAnsi="仿宋_GB2312" w:eastAsia="仿宋_GB2312" w:cs="仿宋_GB2312"/>
                <w:color w:val="000000" w:themeColor="text1"/>
                <w:kern w:val="0"/>
                <w:sz w:val="18"/>
                <w:szCs w:val="18"/>
                <w14:textFill>
                  <w14:solidFill>
                    <w14:schemeClr w14:val="tx1"/>
                  </w14:solidFill>
                </w14:textFill>
              </w:rPr>
              <w:t>5.数字化人才梯度培育机制等正式文本材料。</w:t>
            </w:r>
          </w:p>
        </w:tc>
        <w:tc>
          <w:tcPr>
            <w:tcW w:w="1705" w:type="dxa"/>
            <w:tcBorders>
              <w:top w:val="single" w:color="auto" w:sz="4" w:space="0"/>
              <w:left w:val="single" w:color="auto" w:sz="4" w:space="0"/>
              <w:bottom w:val="single" w:color="auto" w:sz="4" w:space="0"/>
              <w:right w:val="single" w:color="auto" w:sz="4" w:space="0"/>
            </w:tcBorders>
            <w:noWrap/>
            <w:vAlign w:val="center"/>
          </w:tcPr>
          <w:p>
            <w:pPr>
              <w:snapToGrid w:val="0"/>
              <w:spacing w:line="240" w:lineRule="exact"/>
              <w:ind w:firstLine="0" w:firstLineChars="0"/>
              <w:contextualSpacing/>
              <w:rPr>
                <w:rFonts w:ascii="仿宋_GB2312" w:hAnsi="仿宋_GB2312" w:eastAsia="仿宋_GB2312" w:cs="仿宋_GB2312"/>
                <w:b/>
                <w:bCs/>
                <w:color w:val="000000" w:themeColor="text1"/>
                <w:kern w:val="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8" w:hRule="atLeast"/>
          <w:jc w:val="center"/>
        </w:trPr>
        <w:tc>
          <w:tcPr>
            <w:tcW w:w="473" w:type="dxa"/>
            <w:tcBorders>
              <w:top w:val="single" w:color="auto" w:sz="4" w:space="0"/>
              <w:left w:val="single" w:color="auto" w:sz="4" w:space="0"/>
              <w:bottom w:val="single" w:color="auto" w:sz="4" w:space="0"/>
              <w:right w:val="single" w:color="auto" w:sz="4" w:space="0"/>
            </w:tcBorders>
            <w:noWrap/>
            <w:vAlign w:val="center"/>
          </w:tcPr>
          <w:p>
            <w:pPr>
              <w:spacing w:line="240" w:lineRule="auto"/>
              <w:ind w:firstLine="0" w:firstLineChars="0"/>
              <w:rPr>
                <w:rFonts w:ascii="仿宋_GB2312" w:hAnsi="Times New Roman" w:eastAsia="仿宋_GB2312" w:cs="仿宋_GB2312"/>
                <w:sz w:val="18"/>
                <w:szCs w:val="18"/>
              </w:rPr>
            </w:pPr>
            <w:r>
              <w:rPr>
                <w:rFonts w:hint="eastAsia" w:ascii="仿宋_GB2312" w:hAnsi="Times New Roman" w:eastAsia="仿宋_GB2312" w:cs="仿宋_GB2312"/>
                <w:sz w:val="18"/>
                <w:szCs w:val="18"/>
              </w:rPr>
              <w:t>7</w:t>
            </w:r>
          </w:p>
        </w:tc>
        <w:tc>
          <w:tcPr>
            <w:tcW w:w="392" w:type="dxa"/>
            <w:vMerge w:val="continue"/>
            <w:tcBorders>
              <w:left w:val="single" w:color="auto" w:sz="4" w:space="0"/>
              <w:bottom w:val="single" w:color="auto" w:sz="4" w:space="0"/>
              <w:right w:val="single" w:color="auto" w:sz="4" w:space="0"/>
            </w:tcBorders>
            <w:noWrap/>
            <w:vAlign w:val="center"/>
          </w:tcPr>
          <w:p>
            <w:pPr>
              <w:spacing w:line="240" w:lineRule="auto"/>
              <w:ind w:firstLine="0" w:firstLineChars="0"/>
              <w:rPr>
                <w:rFonts w:ascii="Times New Roman" w:hAnsi="Times New Roman" w:eastAsia="宋体" w:cs="Times New Roman"/>
                <w:sz w:val="18"/>
                <w:szCs w:val="18"/>
              </w:rPr>
            </w:pPr>
          </w:p>
        </w:tc>
        <w:tc>
          <w:tcPr>
            <w:tcW w:w="594" w:type="dxa"/>
            <w:tcBorders>
              <w:top w:val="single" w:color="auto" w:sz="4" w:space="0"/>
              <w:left w:val="single" w:color="auto" w:sz="4" w:space="0"/>
              <w:bottom w:val="single" w:color="auto" w:sz="4" w:space="0"/>
              <w:right w:val="single" w:color="auto" w:sz="4" w:space="0"/>
            </w:tcBorders>
            <w:noWrap/>
            <w:vAlign w:val="center"/>
          </w:tcPr>
          <w:p>
            <w:pPr>
              <w:widowControl/>
              <w:spacing w:line="240" w:lineRule="auto"/>
              <w:ind w:firstLine="0" w:firstLineChars="0"/>
              <w:rPr>
                <w:rFonts w:ascii="仿宋_GB2312" w:hAnsi="Times New Roman" w:eastAsia="仿宋_GB2312" w:cs="仿宋_GB2312"/>
                <w:sz w:val="18"/>
                <w:szCs w:val="18"/>
              </w:rPr>
            </w:pPr>
            <w:r>
              <w:rPr>
                <w:rFonts w:hint="eastAsia" w:ascii="仿宋_GB2312" w:hAnsi="Times New Roman" w:eastAsia="仿宋_GB2312" w:cs="仿宋_GB2312"/>
                <w:sz w:val="18"/>
                <w:szCs w:val="18"/>
              </w:rPr>
              <w:t>资金投入</w:t>
            </w:r>
          </w:p>
        </w:tc>
        <w:tc>
          <w:tcPr>
            <w:tcW w:w="3147"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240" w:lineRule="auto"/>
              <w:ind w:firstLine="0" w:firstLineChars="0"/>
              <w:rPr>
                <w:rFonts w:ascii="仿宋_GB2312" w:hAnsi="Times New Roman" w:eastAsia="仿宋_GB2312" w:cs="仿宋_GB2312"/>
                <w:sz w:val="18"/>
                <w:szCs w:val="18"/>
              </w:rPr>
            </w:pPr>
            <w:r>
              <w:rPr>
                <w:rFonts w:hint="eastAsia" w:ascii="仿宋_GB2312" w:hAnsi="Times New Roman" w:eastAsia="仿宋_GB2312" w:cs="仿宋_GB2312"/>
                <w:sz w:val="18"/>
                <w:szCs w:val="18"/>
              </w:rPr>
              <w:t>在智能装备、软件研发和技术等方面投入资金确保项目顺利实施。</w:t>
            </w:r>
          </w:p>
        </w:tc>
        <w:tc>
          <w:tcPr>
            <w:tcW w:w="5901" w:type="dxa"/>
            <w:tcBorders>
              <w:top w:val="single" w:color="auto" w:sz="4" w:space="0"/>
              <w:left w:val="single" w:color="auto" w:sz="4" w:space="0"/>
              <w:bottom w:val="single" w:color="auto" w:sz="4" w:space="0"/>
              <w:right w:val="single" w:color="auto" w:sz="4" w:space="0"/>
            </w:tcBorders>
            <w:noWrap/>
            <w:vAlign w:val="center"/>
          </w:tcPr>
          <w:p>
            <w:pPr>
              <w:snapToGrid w:val="0"/>
              <w:spacing w:line="240" w:lineRule="exact"/>
              <w:ind w:firstLine="0" w:firstLineChars="0"/>
              <w:contextualSpacing/>
              <w:rPr>
                <w:rFonts w:ascii="仿宋_GB2312" w:hAnsi="仿宋_GB2312" w:eastAsia="仿宋_GB2312" w:cs="仿宋_GB2312"/>
                <w:color w:val="000000" w:themeColor="text1"/>
                <w:kern w:val="0"/>
                <w:sz w:val="18"/>
                <w:szCs w:val="18"/>
                <w14:textFill>
                  <w14:solidFill>
                    <w14:schemeClr w14:val="tx1"/>
                  </w14:solidFill>
                </w14:textFill>
              </w:rPr>
            </w:pPr>
            <w:r>
              <w:rPr>
                <w:rFonts w:hint="eastAsia" w:ascii="仿宋_GB2312" w:hAnsi="仿宋_GB2312" w:eastAsia="仿宋_GB2312" w:cs="仿宋_GB2312"/>
                <w:b/>
                <w:bCs/>
                <w:color w:val="000000" w:themeColor="text1"/>
                <w:kern w:val="0"/>
                <w:sz w:val="18"/>
                <w:szCs w:val="18"/>
                <w14:textFill>
                  <w14:solidFill>
                    <w14:schemeClr w14:val="tx1"/>
                  </w14:solidFill>
                </w14:textFill>
              </w:rPr>
              <w:t>企业近三年平均数字化投入总额占营业额的平均比例（单选）</w:t>
            </w:r>
            <w:r>
              <w:rPr>
                <w:rFonts w:hint="eastAsia" w:ascii="仿宋_GB2312" w:hAnsi="仿宋_GB2312" w:eastAsia="仿宋_GB2312" w:cs="仿宋_GB2312"/>
                <w:color w:val="000000" w:themeColor="text1"/>
                <w:kern w:val="0"/>
                <w:sz w:val="18"/>
                <w:szCs w:val="18"/>
                <w14:textFill>
                  <w14:solidFill>
                    <w14:schemeClr w14:val="tx1"/>
                  </w14:solidFill>
                </w14:textFill>
              </w:rPr>
              <w:t>（企业成立不满三年按照实际成立时长计算年均投入）：□[0-10%]，□(10%,20%]，□(20%,40%]，□(40%,60%]，□(60%,100%]</w:t>
            </w:r>
          </w:p>
          <w:p>
            <w:pPr>
              <w:snapToGrid w:val="0"/>
              <w:spacing w:line="240" w:lineRule="exact"/>
              <w:ind w:firstLine="0" w:firstLineChars="0"/>
              <w:contextualSpacing/>
              <w:rPr>
                <w:rFonts w:ascii="仿宋_GB2312" w:hAnsi="仿宋_GB2312" w:eastAsia="仿宋_GB2312" w:cs="仿宋_GB2312"/>
                <w:b/>
                <w:bCs/>
                <w:color w:val="000000" w:themeColor="text1"/>
                <w:kern w:val="0"/>
                <w:sz w:val="18"/>
                <w:szCs w:val="18"/>
                <w14:textFill>
                  <w14:solidFill>
                    <w14:schemeClr w14:val="tx1"/>
                  </w14:solidFill>
                </w14:textFill>
              </w:rPr>
            </w:pPr>
            <w:r>
              <w:rPr>
                <w:rFonts w:hint="eastAsia" w:ascii="仿宋_GB2312" w:hAnsi="仿宋_GB2312" w:eastAsia="仿宋_GB2312" w:cs="仿宋_GB2312"/>
                <w:color w:val="000000" w:themeColor="text1"/>
                <w:kern w:val="0"/>
                <w:sz w:val="18"/>
                <w:szCs w:val="18"/>
                <w14:textFill>
                  <w14:solidFill>
                    <w14:schemeClr w14:val="tx1"/>
                  </w14:solidFill>
                </w14:textFill>
              </w:rPr>
              <w:t>具体数据为[    ]万元/年</w:t>
            </w:r>
          </w:p>
        </w:tc>
        <w:tc>
          <w:tcPr>
            <w:tcW w:w="3905" w:type="dxa"/>
            <w:tcBorders>
              <w:top w:val="single" w:color="auto" w:sz="4" w:space="0"/>
              <w:left w:val="single" w:color="auto" w:sz="4" w:space="0"/>
              <w:bottom w:val="single" w:color="auto" w:sz="4" w:space="0"/>
              <w:right w:val="single" w:color="auto" w:sz="4" w:space="0"/>
            </w:tcBorders>
            <w:noWrap/>
            <w:vAlign w:val="center"/>
          </w:tcPr>
          <w:p>
            <w:pPr>
              <w:snapToGrid w:val="0"/>
              <w:spacing w:line="240" w:lineRule="exact"/>
              <w:ind w:firstLine="0" w:firstLineChars="0"/>
              <w:contextualSpacing/>
              <w:rPr>
                <w:rFonts w:ascii="仿宋_GB2312" w:hAnsi="仿宋_GB2312" w:eastAsia="仿宋_GB2312" w:cs="仿宋_GB2312"/>
                <w:color w:val="000000" w:themeColor="text1"/>
                <w:kern w:val="0"/>
                <w:sz w:val="18"/>
                <w:szCs w:val="18"/>
                <w14:textFill>
                  <w14:solidFill>
                    <w14:schemeClr w14:val="tx1"/>
                  </w14:solidFill>
                </w14:textFill>
              </w:rPr>
            </w:pPr>
            <w:r>
              <w:rPr>
                <w:rFonts w:hint="eastAsia" w:ascii="仿宋_GB2312" w:hAnsi="仿宋_GB2312" w:eastAsia="仿宋_GB2312" w:cs="仿宋_GB2312"/>
                <w:color w:val="000000" w:themeColor="text1"/>
                <w:kern w:val="0"/>
                <w:sz w:val="18"/>
                <w:szCs w:val="18"/>
                <w14:textFill>
                  <w14:solidFill>
                    <w14:schemeClr w14:val="tx1"/>
                  </w14:solidFill>
                </w14:textFill>
              </w:rPr>
              <w:t>1.近三年审计报告或财务报表；</w:t>
            </w:r>
          </w:p>
          <w:p>
            <w:pPr>
              <w:snapToGrid w:val="0"/>
              <w:spacing w:line="240" w:lineRule="exact"/>
              <w:ind w:firstLine="0" w:firstLineChars="0"/>
              <w:contextualSpacing/>
              <w:rPr>
                <w:rFonts w:ascii="仿宋_GB2312" w:hAnsi="仿宋_GB2312" w:eastAsia="仿宋_GB2312" w:cs="仿宋_GB2312"/>
                <w:color w:val="000000" w:themeColor="text1"/>
                <w:kern w:val="0"/>
                <w:sz w:val="18"/>
                <w:szCs w:val="18"/>
                <w14:textFill>
                  <w14:solidFill>
                    <w14:schemeClr w14:val="tx1"/>
                  </w14:solidFill>
                </w14:textFill>
              </w:rPr>
            </w:pPr>
            <w:r>
              <w:rPr>
                <w:rFonts w:hint="eastAsia" w:ascii="仿宋_GB2312" w:hAnsi="仿宋_GB2312" w:eastAsia="仿宋_GB2312" w:cs="仿宋_GB2312"/>
                <w:color w:val="000000" w:themeColor="text1"/>
                <w:kern w:val="0"/>
                <w:sz w:val="18"/>
                <w:szCs w:val="18"/>
                <w14:textFill>
                  <w14:solidFill>
                    <w14:schemeClr w14:val="tx1"/>
                  </w14:solidFill>
                </w14:textFill>
              </w:rPr>
              <w:t>2.在数字化转型方面的投入证明材料，如数字化设备购置及改造投入，信息系统研发、建设、运维投入，数字化相关人员费用(如培训、薪资、劳务、咨询)等。</w:t>
            </w:r>
          </w:p>
        </w:tc>
        <w:tc>
          <w:tcPr>
            <w:tcW w:w="1705" w:type="dxa"/>
            <w:tcBorders>
              <w:top w:val="single" w:color="auto" w:sz="4" w:space="0"/>
              <w:left w:val="single" w:color="auto" w:sz="4" w:space="0"/>
              <w:bottom w:val="single" w:color="auto" w:sz="4" w:space="0"/>
              <w:right w:val="single" w:color="auto" w:sz="4" w:space="0"/>
            </w:tcBorders>
            <w:noWrap/>
            <w:vAlign w:val="center"/>
          </w:tcPr>
          <w:p>
            <w:pPr>
              <w:snapToGrid w:val="0"/>
              <w:spacing w:line="240" w:lineRule="exact"/>
              <w:ind w:firstLine="0" w:firstLineChars="0"/>
              <w:contextualSpacing/>
              <w:rPr>
                <w:rFonts w:ascii="仿宋_GB2312" w:hAnsi="仿宋_GB2312" w:eastAsia="仿宋_GB2312" w:cs="仿宋_GB2312"/>
                <w:b/>
                <w:bCs/>
                <w:color w:val="000000" w:themeColor="text1"/>
                <w:kern w:val="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28" w:hRule="atLeast"/>
          <w:jc w:val="center"/>
        </w:trPr>
        <w:tc>
          <w:tcPr>
            <w:tcW w:w="473" w:type="dxa"/>
            <w:vMerge w:val="restart"/>
            <w:tcBorders>
              <w:top w:val="single" w:color="auto" w:sz="4" w:space="0"/>
              <w:left w:val="single" w:color="auto" w:sz="4" w:space="0"/>
              <w:right w:val="single" w:color="auto" w:sz="4" w:space="0"/>
            </w:tcBorders>
            <w:noWrap/>
            <w:vAlign w:val="center"/>
          </w:tcPr>
          <w:p>
            <w:pPr>
              <w:spacing w:line="240" w:lineRule="auto"/>
              <w:ind w:firstLine="0" w:firstLineChars="0"/>
              <w:rPr>
                <w:rFonts w:ascii="仿宋_GB2312" w:hAnsi="Times New Roman" w:eastAsia="仿宋_GB2312" w:cs="仿宋_GB2312"/>
                <w:sz w:val="18"/>
                <w:szCs w:val="18"/>
              </w:rPr>
            </w:pPr>
            <w:r>
              <w:rPr>
                <w:rFonts w:hint="eastAsia" w:ascii="仿宋_GB2312" w:hAnsi="Times New Roman" w:eastAsia="仿宋_GB2312" w:cs="仿宋_GB2312"/>
                <w:sz w:val="18"/>
                <w:szCs w:val="18"/>
              </w:rPr>
              <w:t>8</w:t>
            </w:r>
          </w:p>
        </w:tc>
        <w:tc>
          <w:tcPr>
            <w:tcW w:w="392" w:type="dxa"/>
            <w:vMerge w:val="restart"/>
            <w:tcBorders>
              <w:left w:val="single" w:color="auto" w:sz="4" w:space="0"/>
              <w:right w:val="single" w:color="auto" w:sz="4" w:space="0"/>
            </w:tcBorders>
            <w:noWrap/>
            <w:vAlign w:val="center"/>
          </w:tcPr>
          <w:p>
            <w:pPr>
              <w:spacing w:line="240" w:lineRule="auto"/>
              <w:ind w:firstLine="0" w:firstLineChars="0"/>
              <w:rPr>
                <w:rFonts w:ascii="Times New Roman" w:hAnsi="Times New Roman" w:eastAsia="宋体" w:cs="Times New Roman"/>
                <w:sz w:val="18"/>
                <w:szCs w:val="18"/>
              </w:rPr>
            </w:pPr>
            <w:r>
              <w:rPr>
                <w:rFonts w:hint="eastAsia" w:ascii="仿宋_GB2312" w:hAnsi="Times New Roman" w:eastAsia="仿宋_GB2312" w:cs="仿宋_GB2312"/>
                <w:sz w:val="18"/>
                <w:szCs w:val="18"/>
              </w:rPr>
              <w:t>应用场景建设</w:t>
            </w:r>
          </w:p>
        </w:tc>
        <w:tc>
          <w:tcPr>
            <w:tcW w:w="594" w:type="dxa"/>
            <w:vMerge w:val="restart"/>
            <w:tcBorders>
              <w:top w:val="single" w:color="auto" w:sz="4" w:space="0"/>
              <w:left w:val="single" w:color="auto" w:sz="4" w:space="0"/>
              <w:right w:val="single" w:color="auto" w:sz="4" w:space="0"/>
            </w:tcBorders>
            <w:noWrap/>
            <w:vAlign w:val="center"/>
          </w:tcPr>
          <w:p>
            <w:pPr>
              <w:snapToGrid w:val="0"/>
              <w:spacing w:line="240" w:lineRule="auto"/>
              <w:ind w:firstLine="0" w:firstLineChars="0"/>
              <w:contextualSpacing/>
              <w:rPr>
                <w:rFonts w:ascii="仿宋_GB2312" w:hAnsi="仿宋_GB2312" w:eastAsia="仿宋_GB2312" w:cs="仿宋_GB2312"/>
                <w:b/>
                <w:bCs/>
                <w:kern w:val="0"/>
                <w:sz w:val="18"/>
                <w:szCs w:val="18"/>
              </w:rPr>
            </w:pPr>
            <w:r>
              <w:rPr>
                <w:rFonts w:hint="eastAsia" w:ascii="仿宋_GB2312" w:hAnsi="Times New Roman" w:eastAsia="仿宋_GB2312" w:cs="仿宋_GB2312"/>
                <w:sz w:val="18"/>
                <w:szCs w:val="18"/>
              </w:rPr>
              <w:t>共性场景</w:t>
            </w:r>
          </w:p>
        </w:tc>
        <w:tc>
          <w:tcPr>
            <w:tcW w:w="1668" w:type="dxa"/>
            <w:vMerge w:val="restart"/>
            <w:tcBorders>
              <w:top w:val="single" w:color="auto" w:sz="4" w:space="0"/>
              <w:left w:val="single" w:color="auto" w:sz="4" w:space="0"/>
              <w:right w:val="single" w:color="auto" w:sz="4" w:space="0"/>
            </w:tcBorders>
            <w:noWrap/>
            <w:vAlign w:val="center"/>
          </w:tcPr>
          <w:p>
            <w:pPr>
              <w:snapToGrid w:val="0"/>
              <w:spacing w:line="240" w:lineRule="auto"/>
              <w:ind w:firstLine="0" w:firstLineChars="0"/>
              <w:contextualSpacing/>
              <w:rPr>
                <w:rFonts w:ascii="仿宋_GB2312" w:hAnsi="仿宋_GB2312" w:eastAsia="仿宋_GB2312" w:cs="仿宋_GB2312"/>
                <w:kern w:val="0"/>
                <w:sz w:val="18"/>
                <w:szCs w:val="18"/>
              </w:rPr>
            </w:pPr>
            <w:r>
              <w:rPr>
                <w:rFonts w:hint="eastAsia" w:ascii="仿宋_GB2312" w:hAnsi="Times New Roman" w:eastAsia="仿宋_GB2312" w:cs="仿宋_GB2312"/>
                <w:sz w:val="18"/>
                <w:szCs w:val="18"/>
              </w:rPr>
              <w:t>结合行业痛点及需求，通过信息系统在生产计划、生产监控、生产作业、质量控制、仓储物流和采购供应等不少于</w:t>
            </w:r>
            <w:r>
              <w:rPr>
                <w:rFonts w:hint="eastAsia" w:ascii="仿宋_GB2312" w:hAnsi="Times New Roman" w:eastAsia="仿宋_GB2312" w:cs="仿宋_GB2312"/>
                <w:b/>
                <w:bCs/>
                <w:sz w:val="18"/>
                <w:szCs w:val="18"/>
              </w:rPr>
              <w:t>5个</w:t>
            </w:r>
            <w:r>
              <w:rPr>
                <w:rFonts w:hint="eastAsia" w:ascii="仿宋_GB2312" w:hAnsi="Times New Roman" w:eastAsia="仿宋_GB2312" w:cs="仿宋_GB2312"/>
                <w:sz w:val="18"/>
                <w:szCs w:val="18"/>
              </w:rPr>
              <w:t>共性场景，实施数字化改造。</w:t>
            </w:r>
          </w:p>
        </w:tc>
        <w:tc>
          <w:tcPr>
            <w:tcW w:w="1479" w:type="dxa"/>
            <w:vMerge w:val="restart"/>
            <w:tcBorders>
              <w:top w:val="single" w:color="auto" w:sz="4" w:space="0"/>
              <w:left w:val="single" w:color="auto" w:sz="4" w:space="0"/>
              <w:right w:val="single" w:color="auto" w:sz="4" w:space="0"/>
            </w:tcBorders>
            <w:noWrap/>
            <w:vAlign w:val="center"/>
          </w:tcPr>
          <w:p>
            <w:pPr>
              <w:snapToGrid w:val="0"/>
              <w:spacing w:line="240" w:lineRule="auto"/>
              <w:ind w:firstLine="0" w:firstLineChars="0"/>
              <w:contextualSpacing/>
              <w:rPr>
                <w:rFonts w:ascii="仿宋_GB2312" w:hAnsi="仿宋_GB2312" w:eastAsia="仿宋_GB2312" w:cs="仿宋_GB2312"/>
                <w:kern w:val="0"/>
                <w:sz w:val="18"/>
                <w:szCs w:val="18"/>
              </w:rPr>
            </w:pPr>
            <w:r>
              <w:rPr>
                <w:rFonts w:hint="eastAsia" w:ascii="仿宋_GB2312" w:hAnsi="Times New Roman" w:eastAsia="仿宋_GB2312" w:cs="仿宋_GB2312"/>
                <w:sz w:val="18"/>
                <w:szCs w:val="18"/>
              </w:rPr>
              <w:t>结合行业痛点及需求，通过信息系统在生产计划、生产监控、生产作业、质量控制、仓储物流和采购供应等不少于</w:t>
            </w:r>
            <w:r>
              <w:rPr>
                <w:rFonts w:hint="eastAsia" w:ascii="仿宋_GB2312" w:hAnsi="Times New Roman" w:eastAsia="仿宋_GB2312" w:cs="仿宋_GB2312"/>
                <w:b/>
                <w:bCs/>
                <w:sz w:val="18"/>
                <w:szCs w:val="18"/>
              </w:rPr>
              <w:t>3个</w:t>
            </w:r>
            <w:r>
              <w:rPr>
                <w:rFonts w:hint="eastAsia" w:ascii="仿宋_GB2312" w:hAnsi="Times New Roman" w:eastAsia="仿宋_GB2312" w:cs="仿宋_GB2312"/>
                <w:sz w:val="18"/>
                <w:szCs w:val="18"/>
              </w:rPr>
              <w:t>共性场景，实施数字化改造。</w:t>
            </w:r>
          </w:p>
        </w:tc>
        <w:tc>
          <w:tcPr>
            <w:tcW w:w="5901" w:type="dxa"/>
            <w:tcBorders>
              <w:top w:val="single" w:color="auto" w:sz="4" w:space="0"/>
              <w:left w:val="single" w:color="auto" w:sz="4" w:space="0"/>
              <w:right w:val="single" w:color="auto" w:sz="4" w:space="0"/>
            </w:tcBorders>
            <w:noWrap/>
            <w:vAlign w:val="center"/>
          </w:tcPr>
          <w:p>
            <w:pPr>
              <w:snapToGrid w:val="0"/>
              <w:spacing w:line="240" w:lineRule="exact"/>
              <w:ind w:firstLine="0" w:firstLineChars="0"/>
              <w:contextualSpacing/>
              <w:rPr>
                <w:rFonts w:ascii="仿宋_GB2312" w:hAnsi="仿宋_GB2312" w:eastAsia="仿宋_GB2312" w:cs="仿宋_GB2312"/>
                <w:sz w:val="18"/>
                <w:szCs w:val="18"/>
              </w:rPr>
            </w:pPr>
            <w:r>
              <w:rPr>
                <w:rFonts w:hint="eastAsia" w:ascii="仿宋_GB2312" w:hAnsi="仿宋_GB2312" w:eastAsia="仿宋_GB2312" w:cs="仿宋_GB2312"/>
                <w:b/>
                <w:bCs/>
                <w:kern w:val="0"/>
                <w:sz w:val="18"/>
                <w:szCs w:val="18"/>
              </w:rPr>
              <w:t>生产计划（计划排程）（单选）：</w:t>
            </w:r>
            <w:r>
              <w:rPr>
                <w:rFonts w:hint="eastAsia" w:ascii="仿宋_GB2312" w:hAnsi="仿宋_GB2312" w:eastAsia="仿宋_GB2312" w:cs="仿宋_GB2312"/>
                <w:color w:val="000000" w:themeColor="text1"/>
                <w:kern w:val="0"/>
                <w:sz w:val="18"/>
                <w:szCs w:val="18"/>
                <w14:textFill>
                  <w14:solidFill>
                    <w14:schemeClr w14:val="tx1"/>
                  </w14:solidFill>
                </w14:textFill>
              </w:rPr>
              <w:t>□应用信息技术工具（如电子表格、云存储等）辅助人工编制生产计划；□应用信息化系统辅助生成生产计划，基于生产计划进行生产准备检查（如物料、设备等），实现规范化管理；□应用信息化系统实现基于物料安全库存、销售订单、采购提前期、生产交期等多约束条件自动生成生产计划，并实现生产计划的下达与执行；□运用人工智能等前沿技术，建立生产排产与调度算法模型，实现自动给出满足多种约束条件的优化排产方案，形成优化的详细生产作业计划，生产情况实时监测，提前处理生产过程中的波动和风险，实现动态实时的生产排产和调度。</w:t>
            </w:r>
            <w:r>
              <w:rPr>
                <w:rFonts w:hint="eastAsia" w:ascii="仿宋_GB2312" w:hAnsi="仿宋_GB2312" w:eastAsia="仿宋_GB2312" w:cs="仿宋_GB2312"/>
                <w:b/>
                <w:bCs/>
                <w:kern w:val="0"/>
                <w:sz w:val="18"/>
                <w:szCs w:val="18"/>
              </w:rPr>
              <w:t>（</w:t>
            </w:r>
            <w:r>
              <w:rPr>
                <w:rFonts w:hint="eastAsia" w:ascii="仿宋_GB2312" w:hAnsi="仿宋_GB2312" w:eastAsia="仿宋_GB2312" w:cs="仿宋_GB2312"/>
                <w:b/>
                <w:bCs/>
                <w:kern w:val="0"/>
                <w:sz w:val="18"/>
                <w:szCs w:val="18"/>
              </w:rPr>
              <w:sym w:font="Wingdings 2" w:char="00A3"/>
            </w:r>
            <w:r>
              <w:rPr>
                <w:rFonts w:hint="eastAsia" w:ascii="仿宋_GB2312" w:hAnsi="仿宋_GB2312" w:eastAsia="仿宋_GB2312" w:cs="仿宋_GB2312"/>
                <w:b/>
                <w:bCs/>
                <w:kern w:val="0"/>
                <w:sz w:val="18"/>
                <w:szCs w:val="18"/>
              </w:rPr>
              <w:t>是</w:t>
            </w:r>
            <w:r>
              <w:rPr>
                <w:rFonts w:hint="eastAsia" w:ascii="仿宋_GB2312" w:hAnsi="仿宋_GB2312" w:eastAsia="仿宋_GB2312" w:cs="仿宋_GB2312"/>
                <w:b/>
                <w:bCs/>
                <w:kern w:val="0"/>
                <w:sz w:val="18"/>
                <w:szCs w:val="18"/>
              </w:rPr>
              <w:sym w:font="Wingdings 2" w:char="00A3"/>
            </w:r>
            <w:r>
              <w:rPr>
                <w:rFonts w:hint="eastAsia" w:ascii="仿宋_GB2312" w:hAnsi="仿宋_GB2312" w:eastAsia="仿宋_GB2312" w:cs="仿宋_GB2312"/>
                <w:b/>
                <w:bCs/>
                <w:kern w:val="0"/>
                <w:sz w:val="18"/>
                <w:szCs w:val="18"/>
              </w:rPr>
              <w:t>否本次改造场景）</w:t>
            </w:r>
          </w:p>
        </w:tc>
        <w:tc>
          <w:tcPr>
            <w:tcW w:w="3905" w:type="dxa"/>
            <w:tcBorders>
              <w:top w:val="single" w:color="auto" w:sz="4" w:space="0"/>
              <w:left w:val="single" w:color="auto" w:sz="4" w:space="0"/>
              <w:right w:val="single" w:color="auto" w:sz="4" w:space="0"/>
            </w:tcBorders>
            <w:noWrap/>
            <w:vAlign w:val="center"/>
          </w:tcPr>
          <w:p>
            <w:pPr>
              <w:snapToGrid w:val="0"/>
              <w:spacing w:line="240" w:lineRule="exact"/>
              <w:ind w:firstLine="0" w:firstLineChars="0"/>
              <w:contextualSpacing/>
              <w:rPr>
                <w:rFonts w:ascii="仿宋_GB2312" w:hAnsi="仿宋_GB2312" w:eastAsia="仿宋_GB2312" w:cs="仿宋_GB2312"/>
                <w:color w:val="000000" w:themeColor="text1"/>
                <w:kern w:val="0"/>
                <w:sz w:val="18"/>
                <w:szCs w:val="18"/>
                <w14:textFill>
                  <w14:solidFill>
                    <w14:schemeClr w14:val="tx1"/>
                  </w14:solidFill>
                </w14:textFill>
              </w:rPr>
            </w:pPr>
            <w:r>
              <w:rPr>
                <w:rFonts w:hint="eastAsia" w:ascii="仿宋_GB2312" w:hAnsi="仿宋_GB2312" w:eastAsia="仿宋_GB2312" w:cs="仿宋_GB2312"/>
                <w:color w:val="000000" w:themeColor="text1"/>
                <w:kern w:val="0"/>
                <w:sz w:val="18"/>
                <w:szCs w:val="18"/>
                <w14:textFill>
                  <w14:solidFill>
                    <w14:schemeClr w14:val="tx1"/>
                  </w14:solidFill>
                </w14:textFill>
              </w:rPr>
              <w:t>1.依托计划排程信息技术工具或信息化系统开展的计划排程工作情况，工具或系统在生产计划编制、生产准备检查、多约束条件自动生成生产计划并下达执行、自动给出满足多种约束条件的优化排产方案和动态实时的生产排产和调度等方面能力情况；</w:t>
            </w:r>
          </w:p>
          <w:p>
            <w:pPr>
              <w:snapToGrid w:val="0"/>
              <w:spacing w:line="240" w:lineRule="exact"/>
              <w:ind w:firstLine="0" w:firstLineChars="0"/>
              <w:contextualSpacing/>
              <w:rPr>
                <w:rFonts w:ascii="仿宋_GB2312" w:hAnsi="仿宋_GB2312" w:eastAsia="仿宋_GB2312" w:cs="仿宋_GB2312"/>
                <w:color w:val="000000" w:themeColor="text1"/>
                <w:kern w:val="0"/>
                <w:sz w:val="18"/>
                <w:szCs w:val="18"/>
                <w14:textFill>
                  <w14:solidFill>
                    <w14:schemeClr w14:val="tx1"/>
                  </w14:solidFill>
                </w14:textFill>
              </w:rPr>
            </w:pPr>
            <w:r>
              <w:rPr>
                <w:rFonts w:hint="eastAsia" w:ascii="仿宋_GB2312" w:hAnsi="仿宋_GB2312" w:eastAsia="仿宋_GB2312" w:cs="仿宋_GB2312"/>
                <w:color w:val="000000" w:themeColor="text1"/>
                <w:kern w:val="0"/>
                <w:sz w:val="18"/>
                <w:szCs w:val="18"/>
                <w14:textFill>
                  <w14:solidFill>
                    <w14:schemeClr w14:val="tx1"/>
                  </w14:solidFill>
                </w14:textFill>
              </w:rPr>
              <w:t>2.生产排产系统应用情况展示。</w:t>
            </w:r>
          </w:p>
        </w:tc>
        <w:tc>
          <w:tcPr>
            <w:tcW w:w="1705" w:type="dxa"/>
            <w:tcBorders>
              <w:top w:val="single" w:color="auto" w:sz="4" w:space="0"/>
              <w:left w:val="single" w:color="auto" w:sz="4" w:space="0"/>
              <w:right w:val="single" w:color="auto" w:sz="4" w:space="0"/>
            </w:tcBorders>
            <w:noWrap/>
            <w:vAlign w:val="center"/>
          </w:tcPr>
          <w:p>
            <w:pPr>
              <w:snapToGrid w:val="0"/>
              <w:spacing w:line="240" w:lineRule="exact"/>
              <w:ind w:firstLine="0" w:firstLineChars="0"/>
              <w:contextualSpacing/>
              <w:rPr>
                <w:rFonts w:ascii="仿宋_GB2312" w:hAnsi="仿宋_GB2312" w:eastAsia="仿宋_GB2312" w:cs="仿宋_GB2312"/>
                <w:b/>
                <w:bCs/>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473" w:type="dxa"/>
            <w:vMerge w:val="continue"/>
            <w:tcBorders>
              <w:left w:val="single" w:color="auto" w:sz="4" w:space="0"/>
              <w:right w:val="single" w:color="auto" w:sz="4" w:space="0"/>
            </w:tcBorders>
            <w:noWrap/>
            <w:vAlign w:val="center"/>
          </w:tcPr>
          <w:p>
            <w:pPr>
              <w:snapToGrid w:val="0"/>
              <w:spacing w:line="240" w:lineRule="auto"/>
              <w:ind w:firstLine="0" w:firstLineChars="0"/>
              <w:contextualSpacing/>
              <w:rPr>
                <w:rFonts w:ascii="Times New Roman" w:hAnsi="Times New Roman" w:eastAsia="宋体" w:cs="Times New Roman"/>
                <w:sz w:val="18"/>
                <w:szCs w:val="18"/>
              </w:rPr>
            </w:pPr>
          </w:p>
        </w:tc>
        <w:tc>
          <w:tcPr>
            <w:tcW w:w="392" w:type="dxa"/>
            <w:vMerge w:val="continue"/>
            <w:tcBorders>
              <w:left w:val="single" w:color="auto" w:sz="4" w:space="0"/>
              <w:right w:val="single" w:color="auto" w:sz="4" w:space="0"/>
            </w:tcBorders>
            <w:noWrap/>
            <w:vAlign w:val="center"/>
          </w:tcPr>
          <w:p>
            <w:pPr>
              <w:snapToGrid w:val="0"/>
              <w:spacing w:line="240" w:lineRule="auto"/>
              <w:ind w:firstLine="0" w:firstLineChars="0"/>
              <w:contextualSpacing/>
              <w:rPr>
                <w:rFonts w:ascii="Times New Roman" w:hAnsi="Times New Roman" w:eastAsia="宋体" w:cs="Times New Roman"/>
                <w:sz w:val="18"/>
                <w:szCs w:val="18"/>
              </w:rPr>
            </w:pPr>
          </w:p>
        </w:tc>
        <w:tc>
          <w:tcPr>
            <w:tcW w:w="594" w:type="dxa"/>
            <w:vMerge w:val="continue"/>
            <w:tcBorders>
              <w:left w:val="single" w:color="auto" w:sz="4" w:space="0"/>
              <w:right w:val="single" w:color="auto" w:sz="4" w:space="0"/>
            </w:tcBorders>
            <w:noWrap/>
            <w:vAlign w:val="center"/>
          </w:tcPr>
          <w:p>
            <w:pPr>
              <w:snapToGrid w:val="0"/>
              <w:spacing w:line="240" w:lineRule="auto"/>
              <w:ind w:firstLine="0" w:firstLineChars="0"/>
              <w:contextualSpacing/>
              <w:rPr>
                <w:rFonts w:ascii="Times New Roman" w:hAnsi="Times New Roman" w:eastAsia="宋体" w:cs="Times New Roman"/>
                <w:sz w:val="18"/>
                <w:szCs w:val="18"/>
              </w:rPr>
            </w:pPr>
          </w:p>
        </w:tc>
        <w:tc>
          <w:tcPr>
            <w:tcW w:w="1668" w:type="dxa"/>
            <w:vMerge w:val="continue"/>
            <w:tcBorders>
              <w:left w:val="single" w:color="auto" w:sz="4" w:space="0"/>
              <w:right w:val="single" w:color="auto" w:sz="4" w:space="0"/>
            </w:tcBorders>
            <w:noWrap/>
            <w:vAlign w:val="center"/>
          </w:tcPr>
          <w:p>
            <w:pPr>
              <w:snapToGrid w:val="0"/>
              <w:spacing w:line="240" w:lineRule="auto"/>
              <w:ind w:firstLine="0" w:firstLineChars="0"/>
              <w:contextualSpacing/>
              <w:rPr>
                <w:rFonts w:ascii="Times New Roman" w:hAnsi="Times New Roman" w:eastAsia="宋体" w:cs="Times New Roman"/>
                <w:sz w:val="18"/>
                <w:szCs w:val="18"/>
              </w:rPr>
            </w:pPr>
          </w:p>
        </w:tc>
        <w:tc>
          <w:tcPr>
            <w:tcW w:w="1479" w:type="dxa"/>
            <w:vMerge w:val="continue"/>
            <w:tcBorders>
              <w:left w:val="single" w:color="auto" w:sz="4" w:space="0"/>
              <w:right w:val="single" w:color="auto" w:sz="4" w:space="0"/>
            </w:tcBorders>
            <w:noWrap/>
            <w:vAlign w:val="center"/>
          </w:tcPr>
          <w:p>
            <w:pPr>
              <w:snapToGrid w:val="0"/>
              <w:spacing w:line="240" w:lineRule="auto"/>
              <w:ind w:firstLine="0" w:firstLineChars="0"/>
              <w:contextualSpacing/>
              <w:rPr>
                <w:rFonts w:ascii="Times New Roman" w:hAnsi="Times New Roman" w:eastAsia="宋体" w:cs="Times New Roman"/>
                <w:sz w:val="18"/>
                <w:szCs w:val="18"/>
              </w:rPr>
            </w:pPr>
          </w:p>
        </w:tc>
        <w:tc>
          <w:tcPr>
            <w:tcW w:w="5901" w:type="dxa"/>
            <w:tcBorders>
              <w:top w:val="single" w:color="auto" w:sz="4" w:space="0"/>
              <w:left w:val="single" w:color="auto" w:sz="4" w:space="0"/>
              <w:right w:val="single" w:color="auto" w:sz="4" w:space="0"/>
            </w:tcBorders>
            <w:noWrap/>
            <w:vAlign w:val="center"/>
          </w:tcPr>
          <w:p>
            <w:pPr>
              <w:snapToGrid w:val="0"/>
              <w:spacing w:line="240" w:lineRule="exact"/>
              <w:ind w:firstLine="0" w:firstLineChars="0"/>
              <w:contextualSpacing/>
              <w:rPr>
                <w:rFonts w:ascii="仿宋_GB2312" w:hAnsi="仿宋_GB2312" w:eastAsia="仿宋_GB2312" w:cs="仿宋_GB2312"/>
                <w:b/>
                <w:bCs/>
                <w:kern w:val="0"/>
                <w:sz w:val="18"/>
                <w:szCs w:val="18"/>
              </w:rPr>
            </w:pPr>
            <w:r>
              <w:rPr>
                <w:rFonts w:hint="eastAsia" w:ascii="仿宋_GB2312" w:hAnsi="仿宋_GB2312" w:eastAsia="仿宋_GB2312" w:cs="仿宋_GB2312"/>
                <w:b/>
                <w:bCs/>
                <w:kern w:val="0"/>
                <w:sz w:val="18"/>
                <w:szCs w:val="18"/>
              </w:rPr>
              <w:t>生产监控（管控）</w:t>
            </w:r>
            <w:r>
              <w:rPr>
                <w:rFonts w:hint="eastAsia" w:ascii="仿宋_GB2312" w:hAnsi="仿宋_GB2312" w:eastAsia="仿宋_GB2312" w:cs="仿宋_GB2312"/>
                <w:b/>
                <w:bCs/>
                <w:color w:val="000000" w:themeColor="text1"/>
                <w:kern w:val="0"/>
                <w:sz w:val="18"/>
                <w:szCs w:val="18"/>
                <w14:textFill>
                  <w14:solidFill>
                    <w14:schemeClr w14:val="tx1"/>
                  </w14:solidFill>
                </w14:textFill>
              </w:rPr>
              <w:t>*</w:t>
            </w:r>
            <w:r>
              <w:rPr>
                <w:rFonts w:hint="eastAsia" w:ascii="仿宋_GB2312" w:hAnsi="仿宋_GB2312" w:eastAsia="仿宋_GB2312" w:cs="仿宋_GB2312"/>
                <w:b/>
                <w:bCs/>
                <w:kern w:val="0"/>
                <w:sz w:val="18"/>
                <w:szCs w:val="18"/>
              </w:rPr>
              <w:t>（单选）：</w:t>
            </w:r>
            <w:r>
              <w:rPr>
                <w:rFonts w:hint="eastAsia" w:ascii="仿宋_GB2312" w:hAnsi="仿宋_GB2312" w:eastAsia="仿宋_GB2312" w:cs="仿宋_GB2312"/>
                <w:color w:val="000000" w:themeColor="text1"/>
                <w:kern w:val="0"/>
                <w:sz w:val="18"/>
                <w:szCs w:val="18"/>
                <w14:textFill>
                  <w14:solidFill>
                    <w14:schemeClr w14:val="tx1"/>
                  </w14:solidFill>
                </w14:textFill>
              </w:rPr>
              <w:t>□应用信息技术工具（如电子表格、云存储等）辅助人工进行生产工单数据的记录；□应用信息化系统实现生产工单信息（如生产工单进度、产量、物料领用/耗用等）录入、跟踪，实现规范化管理；□应用信息化系统对生产工单信息、工艺参数进行数据采集，实现对生产过程中工单、物料、设备等的管控，实现信息化系统与其他系统（如生产计划、质量或设备等）的协同，实现数据共享；□运用人工智能等前沿技术建立生产运行监测预警算法模型，实现对生产过程中工艺参数、设备状态、生产过程等生产作业数据的在线分析与实时监测预警，并驱动生产过程的迭代优化与闭环管控，不断优化生产管理。</w:t>
            </w:r>
            <w:r>
              <w:rPr>
                <w:rFonts w:hint="eastAsia" w:ascii="仿宋_GB2312" w:hAnsi="仿宋_GB2312" w:eastAsia="仿宋_GB2312" w:cs="仿宋_GB2312"/>
                <w:b/>
                <w:bCs/>
                <w:kern w:val="0"/>
                <w:sz w:val="18"/>
                <w:szCs w:val="18"/>
              </w:rPr>
              <w:t>（</w:t>
            </w:r>
            <w:r>
              <w:rPr>
                <w:rFonts w:hint="eastAsia" w:ascii="仿宋_GB2312" w:hAnsi="仿宋_GB2312" w:eastAsia="仿宋_GB2312" w:cs="仿宋_GB2312"/>
                <w:b/>
                <w:bCs/>
                <w:kern w:val="0"/>
                <w:sz w:val="18"/>
                <w:szCs w:val="18"/>
              </w:rPr>
              <w:sym w:font="Wingdings 2" w:char="00A3"/>
            </w:r>
            <w:r>
              <w:rPr>
                <w:rFonts w:hint="eastAsia" w:ascii="仿宋_GB2312" w:hAnsi="仿宋_GB2312" w:eastAsia="仿宋_GB2312" w:cs="仿宋_GB2312"/>
                <w:b/>
                <w:bCs/>
                <w:kern w:val="0"/>
                <w:sz w:val="18"/>
                <w:szCs w:val="18"/>
              </w:rPr>
              <w:t>是</w:t>
            </w:r>
            <w:r>
              <w:rPr>
                <w:rFonts w:hint="eastAsia" w:ascii="仿宋_GB2312" w:hAnsi="仿宋_GB2312" w:eastAsia="仿宋_GB2312" w:cs="仿宋_GB2312"/>
                <w:b/>
                <w:bCs/>
                <w:kern w:val="0"/>
                <w:sz w:val="18"/>
                <w:szCs w:val="18"/>
              </w:rPr>
              <w:sym w:font="Wingdings 2" w:char="00A3"/>
            </w:r>
            <w:r>
              <w:rPr>
                <w:rFonts w:hint="eastAsia" w:ascii="仿宋_GB2312" w:hAnsi="仿宋_GB2312" w:eastAsia="仿宋_GB2312" w:cs="仿宋_GB2312"/>
                <w:b/>
                <w:bCs/>
                <w:kern w:val="0"/>
                <w:sz w:val="18"/>
                <w:szCs w:val="18"/>
              </w:rPr>
              <w:t>否本次改造场景）</w:t>
            </w:r>
          </w:p>
        </w:tc>
        <w:tc>
          <w:tcPr>
            <w:tcW w:w="3905" w:type="dxa"/>
            <w:tcBorders>
              <w:top w:val="single" w:color="auto" w:sz="4" w:space="0"/>
              <w:left w:val="single" w:color="auto" w:sz="4" w:space="0"/>
              <w:right w:val="single" w:color="auto" w:sz="4" w:space="0"/>
            </w:tcBorders>
            <w:noWrap/>
            <w:vAlign w:val="center"/>
          </w:tcPr>
          <w:p>
            <w:pPr>
              <w:snapToGrid w:val="0"/>
              <w:spacing w:line="240" w:lineRule="exact"/>
              <w:ind w:firstLine="0" w:firstLineChars="0"/>
              <w:contextualSpacing/>
              <w:rPr>
                <w:rFonts w:ascii="仿宋_GB2312" w:hAnsi="仿宋_GB2312" w:eastAsia="仿宋_GB2312" w:cs="仿宋_GB2312"/>
                <w:color w:val="000000" w:themeColor="text1"/>
                <w:kern w:val="0"/>
                <w:sz w:val="18"/>
                <w:szCs w:val="18"/>
                <w14:textFill>
                  <w14:solidFill>
                    <w14:schemeClr w14:val="tx1"/>
                  </w14:solidFill>
                </w14:textFill>
              </w:rPr>
            </w:pPr>
            <w:r>
              <w:rPr>
                <w:rFonts w:hint="eastAsia" w:ascii="仿宋_GB2312" w:hAnsi="仿宋_GB2312" w:eastAsia="仿宋_GB2312" w:cs="仿宋_GB2312"/>
                <w:color w:val="000000" w:themeColor="text1"/>
                <w:kern w:val="0"/>
                <w:sz w:val="18"/>
                <w:szCs w:val="18"/>
                <w14:textFill>
                  <w14:solidFill>
                    <w14:schemeClr w14:val="tx1"/>
                  </w14:solidFill>
                </w14:textFill>
              </w:rPr>
              <w:t>1.依托生产管控信息技术工具或信息化系统开展的生产管控工作情况，请企业进行使用过程演示，核验信息技术工具或信息化系统在生产工单数据记录、生产工单信息规范化管理、生产管控数据采集与物料设备等的管控、信息跨部门协同共享、数据的在线分析与实时监测预警、驱动生产过程的迭代优化与闭环管控等方面能力的情况；</w:t>
            </w:r>
          </w:p>
          <w:p>
            <w:pPr>
              <w:snapToGrid w:val="0"/>
              <w:spacing w:line="240" w:lineRule="exact"/>
              <w:ind w:firstLine="0" w:firstLineChars="0"/>
              <w:contextualSpacing/>
              <w:rPr>
                <w:rFonts w:ascii="仿宋_GB2312" w:hAnsi="仿宋_GB2312" w:eastAsia="仿宋_GB2312" w:cs="仿宋_GB2312"/>
                <w:color w:val="000000" w:themeColor="text1"/>
                <w:kern w:val="0"/>
                <w:sz w:val="18"/>
                <w:szCs w:val="18"/>
                <w14:textFill>
                  <w14:solidFill>
                    <w14:schemeClr w14:val="tx1"/>
                  </w14:solidFill>
                </w14:textFill>
              </w:rPr>
            </w:pPr>
            <w:r>
              <w:rPr>
                <w:rFonts w:hint="eastAsia" w:ascii="仿宋_GB2312" w:hAnsi="仿宋_GB2312" w:eastAsia="仿宋_GB2312" w:cs="仿宋_GB2312"/>
                <w:color w:val="000000" w:themeColor="text1"/>
                <w:kern w:val="0"/>
                <w:sz w:val="18"/>
                <w:szCs w:val="18"/>
                <w14:textFill>
                  <w14:solidFill>
                    <w14:schemeClr w14:val="tx1"/>
                  </w14:solidFill>
                </w14:textFill>
              </w:rPr>
              <w:t>2.新技术应用场景介绍。</w:t>
            </w:r>
          </w:p>
        </w:tc>
        <w:tc>
          <w:tcPr>
            <w:tcW w:w="1705" w:type="dxa"/>
            <w:tcBorders>
              <w:top w:val="single" w:color="auto" w:sz="4" w:space="0"/>
              <w:left w:val="single" w:color="auto" w:sz="4" w:space="0"/>
              <w:right w:val="single" w:color="auto" w:sz="4" w:space="0"/>
            </w:tcBorders>
            <w:noWrap/>
            <w:vAlign w:val="center"/>
          </w:tcPr>
          <w:p>
            <w:pPr>
              <w:snapToGrid w:val="0"/>
              <w:spacing w:line="240" w:lineRule="exact"/>
              <w:ind w:firstLine="0" w:firstLineChars="0"/>
              <w:contextualSpacing/>
              <w:rPr>
                <w:rFonts w:ascii="仿宋_GB2312" w:hAnsi="仿宋_GB2312" w:eastAsia="仿宋_GB2312" w:cs="仿宋_GB2312"/>
                <w:b/>
                <w:bCs/>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35" w:hRule="atLeast"/>
          <w:jc w:val="center"/>
        </w:trPr>
        <w:tc>
          <w:tcPr>
            <w:tcW w:w="473" w:type="dxa"/>
            <w:vMerge w:val="continue"/>
            <w:tcBorders>
              <w:left w:val="single" w:color="auto" w:sz="4" w:space="0"/>
              <w:right w:val="single" w:color="auto" w:sz="4" w:space="0"/>
            </w:tcBorders>
            <w:noWrap/>
            <w:vAlign w:val="center"/>
          </w:tcPr>
          <w:p>
            <w:pPr>
              <w:snapToGrid w:val="0"/>
              <w:spacing w:line="240" w:lineRule="auto"/>
              <w:ind w:firstLine="0" w:firstLineChars="0"/>
              <w:contextualSpacing/>
              <w:rPr>
                <w:rFonts w:ascii="仿宋_GB2312" w:hAnsi="仿宋_GB2312" w:eastAsia="仿宋_GB2312" w:cs="仿宋_GB2312"/>
                <w:b/>
                <w:bCs/>
                <w:kern w:val="0"/>
                <w:sz w:val="18"/>
                <w:szCs w:val="18"/>
              </w:rPr>
            </w:pPr>
          </w:p>
        </w:tc>
        <w:tc>
          <w:tcPr>
            <w:tcW w:w="392" w:type="dxa"/>
            <w:vMerge w:val="continue"/>
            <w:tcBorders>
              <w:left w:val="single" w:color="auto" w:sz="4" w:space="0"/>
              <w:right w:val="single" w:color="auto" w:sz="4" w:space="0"/>
            </w:tcBorders>
            <w:noWrap/>
            <w:vAlign w:val="center"/>
          </w:tcPr>
          <w:p>
            <w:pPr>
              <w:snapToGrid w:val="0"/>
              <w:spacing w:line="240" w:lineRule="auto"/>
              <w:ind w:firstLine="0" w:firstLineChars="0"/>
              <w:contextualSpacing/>
              <w:rPr>
                <w:rFonts w:ascii="仿宋_GB2312" w:hAnsi="仿宋_GB2312" w:eastAsia="仿宋_GB2312" w:cs="仿宋_GB2312"/>
                <w:b/>
                <w:bCs/>
                <w:kern w:val="0"/>
                <w:sz w:val="18"/>
                <w:szCs w:val="18"/>
              </w:rPr>
            </w:pPr>
          </w:p>
        </w:tc>
        <w:tc>
          <w:tcPr>
            <w:tcW w:w="594" w:type="dxa"/>
            <w:vMerge w:val="continue"/>
            <w:tcBorders>
              <w:left w:val="single" w:color="auto" w:sz="4" w:space="0"/>
              <w:right w:val="single" w:color="auto" w:sz="4" w:space="0"/>
            </w:tcBorders>
            <w:noWrap/>
            <w:vAlign w:val="center"/>
          </w:tcPr>
          <w:p>
            <w:pPr>
              <w:snapToGrid w:val="0"/>
              <w:spacing w:line="240" w:lineRule="auto"/>
              <w:ind w:firstLine="0" w:firstLineChars="0"/>
              <w:contextualSpacing/>
              <w:rPr>
                <w:rFonts w:ascii="仿宋_GB2312" w:hAnsi="仿宋_GB2312" w:eastAsia="仿宋_GB2312" w:cs="仿宋_GB2312"/>
                <w:b/>
                <w:bCs/>
                <w:kern w:val="0"/>
                <w:sz w:val="18"/>
                <w:szCs w:val="18"/>
              </w:rPr>
            </w:pPr>
          </w:p>
        </w:tc>
        <w:tc>
          <w:tcPr>
            <w:tcW w:w="1668" w:type="dxa"/>
            <w:vMerge w:val="continue"/>
            <w:tcBorders>
              <w:left w:val="single" w:color="auto" w:sz="4" w:space="0"/>
              <w:right w:val="single" w:color="auto" w:sz="4" w:space="0"/>
            </w:tcBorders>
            <w:noWrap/>
            <w:vAlign w:val="center"/>
          </w:tcPr>
          <w:p>
            <w:pPr>
              <w:snapToGrid w:val="0"/>
              <w:spacing w:line="240" w:lineRule="auto"/>
              <w:ind w:firstLine="0" w:firstLineChars="0"/>
              <w:contextualSpacing/>
              <w:rPr>
                <w:rFonts w:ascii="仿宋_GB2312" w:hAnsi="仿宋_GB2312" w:eastAsia="仿宋_GB2312" w:cs="仿宋_GB2312"/>
                <w:b/>
                <w:bCs/>
                <w:kern w:val="0"/>
                <w:sz w:val="18"/>
                <w:szCs w:val="18"/>
              </w:rPr>
            </w:pPr>
          </w:p>
        </w:tc>
        <w:tc>
          <w:tcPr>
            <w:tcW w:w="1479" w:type="dxa"/>
            <w:vMerge w:val="continue"/>
            <w:tcBorders>
              <w:left w:val="single" w:color="auto" w:sz="4" w:space="0"/>
              <w:right w:val="single" w:color="auto" w:sz="4" w:space="0"/>
            </w:tcBorders>
            <w:noWrap/>
            <w:vAlign w:val="center"/>
          </w:tcPr>
          <w:p>
            <w:pPr>
              <w:snapToGrid w:val="0"/>
              <w:spacing w:line="240" w:lineRule="auto"/>
              <w:ind w:firstLine="0" w:firstLineChars="0"/>
              <w:contextualSpacing/>
              <w:rPr>
                <w:rFonts w:ascii="仿宋_GB2312" w:hAnsi="仿宋_GB2312" w:eastAsia="仿宋_GB2312" w:cs="仿宋_GB2312"/>
                <w:b/>
                <w:bCs/>
                <w:kern w:val="0"/>
                <w:sz w:val="18"/>
                <w:szCs w:val="18"/>
              </w:rPr>
            </w:pPr>
          </w:p>
        </w:tc>
        <w:tc>
          <w:tcPr>
            <w:tcW w:w="5901" w:type="dxa"/>
            <w:tcBorders>
              <w:top w:val="single" w:color="auto" w:sz="4" w:space="0"/>
              <w:left w:val="single" w:color="auto" w:sz="4" w:space="0"/>
              <w:right w:val="single" w:color="auto" w:sz="4" w:space="0"/>
            </w:tcBorders>
            <w:noWrap/>
            <w:vAlign w:val="center"/>
          </w:tcPr>
          <w:p>
            <w:pPr>
              <w:snapToGrid w:val="0"/>
              <w:spacing w:line="240" w:lineRule="exact"/>
              <w:ind w:firstLine="0" w:firstLineChars="0"/>
              <w:contextualSpacing/>
              <w:rPr>
                <w:rFonts w:ascii="仿宋_GB2312" w:hAnsi="仿宋_GB2312" w:eastAsia="仿宋_GB2312" w:cs="仿宋_GB2312"/>
                <w:b/>
                <w:bCs/>
                <w:kern w:val="0"/>
                <w:sz w:val="18"/>
                <w:szCs w:val="18"/>
              </w:rPr>
            </w:pPr>
            <w:r>
              <w:rPr>
                <w:rFonts w:hint="eastAsia" w:ascii="仿宋_GB2312" w:hAnsi="仿宋_GB2312" w:eastAsia="仿宋_GB2312" w:cs="仿宋_GB2312"/>
                <w:b/>
                <w:bCs/>
                <w:kern w:val="0"/>
                <w:sz w:val="18"/>
                <w:szCs w:val="18"/>
              </w:rPr>
              <w:t>生产作业：</w:t>
            </w:r>
          </w:p>
          <w:p>
            <w:pPr>
              <w:snapToGrid w:val="0"/>
              <w:spacing w:line="240" w:lineRule="exact"/>
              <w:ind w:firstLine="0" w:firstLineChars="0"/>
              <w:contextualSpacing/>
              <w:rPr>
                <w:rFonts w:ascii="仿宋_GB2312" w:hAnsi="仿宋_GB2312" w:eastAsia="仿宋_GB2312" w:cs="仿宋_GB2312"/>
                <w:b/>
                <w:bCs/>
                <w:kern w:val="0"/>
                <w:sz w:val="18"/>
                <w:szCs w:val="18"/>
              </w:rPr>
            </w:pPr>
            <w:r>
              <w:rPr>
                <w:rFonts w:hint="eastAsia" w:ascii="仿宋_GB2312" w:hAnsi="仿宋_GB2312" w:eastAsia="仿宋_GB2312" w:cs="仿宋_GB2312"/>
                <w:b/>
                <w:bCs/>
                <w:kern w:val="0"/>
                <w:sz w:val="18"/>
                <w:szCs w:val="18"/>
              </w:rPr>
              <w:t>设备管理</w:t>
            </w:r>
            <w:r>
              <w:rPr>
                <w:rFonts w:hint="eastAsia" w:ascii="仿宋_GB2312" w:hAnsi="仿宋_GB2312" w:eastAsia="仿宋_GB2312" w:cs="仿宋_GB2312"/>
                <w:b/>
                <w:bCs/>
                <w:color w:val="000000" w:themeColor="text1"/>
                <w:kern w:val="0"/>
                <w:sz w:val="18"/>
                <w:szCs w:val="18"/>
                <w14:textFill>
                  <w14:solidFill>
                    <w14:schemeClr w14:val="tx1"/>
                  </w14:solidFill>
                </w14:textFill>
              </w:rPr>
              <w:t>*</w:t>
            </w:r>
            <w:r>
              <w:rPr>
                <w:rFonts w:hint="eastAsia" w:ascii="仿宋_GB2312" w:hAnsi="仿宋_GB2312" w:eastAsia="仿宋_GB2312" w:cs="仿宋_GB2312"/>
                <w:b/>
                <w:bCs/>
                <w:kern w:val="0"/>
                <w:sz w:val="18"/>
                <w:szCs w:val="18"/>
              </w:rPr>
              <w:t>（单选）：</w:t>
            </w:r>
          </w:p>
          <w:p>
            <w:pPr>
              <w:widowControl w:val="0"/>
              <w:spacing w:before="36" w:line="240" w:lineRule="exact"/>
              <w:ind w:left="0"/>
              <w:jc w:val="both"/>
              <w:rPr>
                <w:rFonts w:ascii="仿宋_GB2312" w:hAnsi="仿宋_GB2312" w:eastAsia="仿宋_GB2312" w:cs="仿宋_GB2312"/>
                <w:color w:val="000000" w:themeColor="text1"/>
                <w:kern w:val="0"/>
                <w:sz w:val="18"/>
                <w:szCs w:val="18"/>
                <w:lang w:val="en-US" w:eastAsia="zh-CN" w:bidi="ar-SA"/>
                <w14:textFill>
                  <w14:solidFill>
                    <w14:schemeClr w14:val="tx1"/>
                  </w14:solidFill>
                </w14:textFill>
              </w:rPr>
            </w:pPr>
            <w:r>
              <w:rPr>
                <w:rFonts w:hint="eastAsia" w:ascii="仿宋_GB2312" w:hAnsi="仿宋_GB2312" w:eastAsia="仿宋_GB2312" w:cs="仿宋_GB2312"/>
                <w:color w:val="000000" w:themeColor="text1"/>
                <w:kern w:val="0"/>
                <w:sz w:val="18"/>
                <w:szCs w:val="18"/>
                <w:lang w:val="en-US" w:eastAsia="zh-CN" w:bidi="ar-SA"/>
                <w14:textFill>
                  <w14:solidFill>
                    <w14:schemeClr w14:val="tx1"/>
                  </w14:solidFill>
                </w14:textFill>
              </w:rPr>
              <w:t>□通过人工或手持仪器开展设备点巡检，并应用信息技术工具辅助制定设备管理台账；□通过信息技术手段制定设备维护计划，开展设备点巡检、维护保养等功能，实现设备的规范化管理；□基于信息化系统实现设备关键运行参数数据的实时采集、故障分析和远程诊断，并依据设备关键运行参数等，实现设备综合效率（OEE）统计；□建立设备运行模型和设备故障知识库，实现设备故障自动预警及自动制定预测维护解决方案，并基于设备综合效率的分析等驱动工艺优化和生产作业计划优化。</w:t>
            </w:r>
            <w:r>
              <w:rPr>
                <w:rFonts w:hint="eastAsia" w:ascii="仿宋_GB2312" w:hAnsi="仿宋_GB2312" w:eastAsia="仿宋_GB2312" w:cs="仿宋_GB2312"/>
                <w:b/>
                <w:bCs/>
                <w:kern w:val="0"/>
                <w:sz w:val="18"/>
                <w:szCs w:val="18"/>
                <w:lang w:val="en-US" w:eastAsia="zh-CN" w:bidi="ar-SA"/>
              </w:rPr>
              <w:t>（</w:t>
            </w:r>
            <w:r>
              <w:rPr>
                <w:rFonts w:hint="eastAsia" w:ascii="仿宋_GB2312" w:hAnsi="仿宋_GB2312" w:eastAsia="仿宋_GB2312" w:cs="仿宋_GB2312"/>
                <w:b/>
                <w:bCs/>
                <w:kern w:val="0"/>
                <w:sz w:val="18"/>
                <w:szCs w:val="18"/>
                <w:lang w:val="en-US" w:eastAsia="zh-CN" w:bidi="ar-SA"/>
              </w:rPr>
              <w:sym w:font="Wingdings 2" w:char="00A3"/>
            </w:r>
            <w:r>
              <w:rPr>
                <w:rFonts w:hint="eastAsia" w:ascii="仿宋_GB2312" w:hAnsi="仿宋_GB2312" w:eastAsia="仿宋_GB2312" w:cs="仿宋_GB2312"/>
                <w:b/>
                <w:bCs/>
                <w:kern w:val="0"/>
                <w:sz w:val="18"/>
                <w:szCs w:val="18"/>
                <w:lang w:val="en-US" w:eastAsia="zh-CN" w:bidi="ar-SA"/>
              </w:rPr>
              <w:t>是</w:t>
            </w:r>
            <w:r>
              <w:rPr>
                <w:rFonts w:hint="eastAsia" w:ascii="仿宋_GB2312" w:hAnsi="仿宋_GB2312" w:eastAsia="仿宋_GB2312" w:cs="仿宋_GB2312"/>
                <w:b/>
                <w:bCs/>
                <w:kern w:val="0"/>
                <w:sz w:val="18"/>
                <w:szCs w:val="18"/>
                <w:lang w:val="en-US" w:eastAsia="zh-CN" w:bidi="ar-SA"/>
              </w:rPr>
              <w:sym w:font="Wingdings 2" w:char="00A3"/>
            </w:r>
            <w:r>
              <w:rPr>
                <w:rFonts w:hint="eastAsia" w:ascii="仿宋_GB2312" w:hAnsi="仿宋_GB2312" w:eastAsia="仿宋_GB2312" w:cs="仿宋_GB2312"/>
                <w:b/>
                <w:bCs/>
                <w:kern w:val="0"/>
                <w:sz w:val="18"/>
                <w:szCs w:val="18"/>
                <w:lang w:val="en-US" w:eastAsia="zh-CN" w:bidi="ar-SA"/>
              </w:rPr>
              <w:t>否本次改造场景）</w:t>
            </w:r>
          </w:p>
          <w:p>
            <w:pPr>
              <w:snapToGrid w:val="0"/>
              <w:spacing w:line="240" w:lineRule="exact"/>
              <w:ind w:firstLine="0" w:firstLineChars="0"/>
              <w:contextualSpacing/>
              <w:rPr>
                <w:rFonts w:ascii="仿宋_GB2312" w:hAnsi="仿宋_GB2312" w:eastAsia="仿宋_GB2312" w:cs="仿宋_GB2312"/>
                <w:b/>
                <w:bCs/>
                <w:kern w:val="0"/>
                <w:sz w:val="18"/>
                <w:szCs w:val="18"/>
              </w:rPr>
            </w:pPr>
            <w:r>
              <w:rPr>
                <w:rFonts w:hint="eastAsia" w:ascii="仿宋_GB2312" w:hAnsi="仿宋_GB2312" w:eastAsia="仿宋_GB2312" w:cs="仿宋_GB2312"/>
                <w:b/>
                <w:bCs/>
                <w:kern w:val="0"/>
                <w:sz w:val="18"/>
                <w:szCs w:val="18"/>
              </w:rPr>
              <w:t>安全生产</w:t>
            </w:r>
            <w:r>
              <w:rPr>
                <w:rFonts w:hint="eastAsia" w:ascii="仿宋_GB2312" w:hAnsi="仿宋_GB2312" w:eastAsia="仿宋_GB2312" w:cs="仿宋_GB2312"/>
                <w:b/>
                <w:bCs/>
                <w:color w:val="000000" w:themeColor="text1"/>
                <w:kern w:val="0"/>
                <w:sz w:val="18"/>
                <w:szCs w:val="18"/>
                <w14:textFill>
                  <w14:solidFill>
                    <w14:schemeClr w14:val="tx1"/>
                  </w14:solidFill>
                </w14:textFill>
              </w:rPr>
              <w:t>*</w:t>
            </w:r>
            <w:r>
              <w:rPr>
                <w:rFonts w:hint="eastAsia" w:ascii="仿宋_GB2312" w:hAnsi="仿宋_GB2312" w:eastAsia="仿宋_GB2312" w:cs="仿宋_GB2312"/>
                <w:b/>
                <w:bCs/>
                <w:kern w:val="0"/>
                <w:sz w:val="18"/>
                <w:szCs w:val="18"/>
              </w:rPr>
              <w:t>（单选）：</w:t>
            </w:r>
            <w:r>
              <w:rPr>
                <w:rFonts w:hint="eastAsia" w:ascii="仿宋_GB2312" w:hAnsi="仿宋_GB2312" w:eastAsia="仿宋_GB2312" w:cs="仿宋_GB2312"/>
                <w:color w:val="000000" w:themeColor="text1"/>
                <w:kern w:val="0"/>
                <w:sz w:val="18"/>
                <w:szCs w:val="18"/>
                <w14:textFill>
                  <w14:solidFill>
                    <w14:schemeClr w14:val="tx1"/>
                  </w14:solidFill>
                </w14:textFill>
              </w:rPr>
              <w:t>□应用信息技术工具辅助开展车间安全生产规范的制定及管理；□应用信息技术手段实现安全作业规范化管理，开展安全风险数据、重大危险源等在线监测；□实现危险废物存储、运输的全流程信息化管理，实现安全生产风险实时报警，建立安全应急预案，实现安全事故处理与相关部门及时协同；□基于安全作业、风险管控等数据的分析及建模，实现危险源的预防性管理、自动预警及响应处理。</w:t>
            </w:r>
            <w:r>
              <w:rPr>
                <w:rFonts w:hint="eastAsia" w:ascii="仿宋_GB2312" w:hAnsi="仿宋_GB2312" w:eastAsia="仿宋_GB2312" w:cs="仿宋_GB2312"/>
                <w:b/>
                <w:bCs/>
                <w:kern w:val="0"/>
                <w:sz w:val="18"/>
                <w:szCs w:val="18"/>
              </w:rPr>
              <w:t>（</w:t>
            </w:r>
            <w:r>
              <w:rPr>
                <w:rFonts w:hint="eastAsia" w:ascii="仿宋_GB2312" w:hAnsi="仿宋_GB2312" w:eastAsia="仿宋_GB2312" w:cs="仿宋_GB2312"/>
                <w:b/>
                <w:bCs/>
                <w:kern w:val="0"/>
                <w:sz w:val="18"/>
                <w:szCs w:val="18"/>
              </w:rPr>
              <w:sym w:font="Wingdings 2" w:char="00A3"/>
            </w:r>
            <w:r>
              <w:rPr>
                <w:rFonts w:hint="eastAsia" w:ascii="仿宋_GB2312" w:hAnsi="仿宋_GB2312" w:eastAsia="仿宋_GB2312" w:cs="仿宋_GB2312"/>
                <w:b/>
                <w:bCs/>
                <w:kern w:val="0"/>
                <w:sz w:val="18"/>
                <w:szCs w:val="18"/>
              </w:rPr>
              <w:t>是</w:t>
            </w:r>
            <w:r>
              <w:rPr>
                <w:rFonts w:hint="eastAsia" w:ascii="仿宋_GB2312" w:hAnsi="仿宋_GB2312" w:eastAsia="仿宋_GB2312" w:cs="仿宋_GB2312"/>
                <w:b/>
                <w:bCs/>
                <w:kern w:val="0"/>
                <w:sz w:val="18"/>
                <w:szCs w:val="18"/>
              </w:rPr>
              <w:sym w:font="Wingdings 2" w:char="00A3"/>
            </w:r>
            <w:r>
              <w:rPr>
                <w:rFonts w:hint="eastAsia" w:ascii="仿宋_GB2312" w:hAnsi="仿宋_GB2312" w:eastAsia="仿宋_GB2312" w:cs="仿宋_GB2312"/>
                <w:b/>
                <w:bCs/>
                <w:kern w:val="0"/>
                <w:sz w:val="18"/>
                <w:szCs w:val="18"/>
              </w:rPr>
              <w:t>否本次改造场景）</w:t>
            </w:r>
          </w:p>
        </w:tc>
        <w:tc>
          <w:tcPr>
            <w:tcW w:w="3905" w:type="dxa"/>
            <w:tcBorders>
              <w:top w:val="single" w:color="auto" w:sz="4" w:space="0"/>
              <w:left w:val="single" w:color="auto" w:sz="4" w:space="0"/>
              <w:right w:val="single" w:color="auto" w:sz="4" w:space="0"/>
            </w:tcBorders>
            <w:noWrap/>
            <w:vAlign w:val="center"/>
          </w:tcPr>
          <w:p>
            <w:pPr>
              <w:snapToGrid w:val="0"/>
              <w:spacing w:line="240" w:lineRule="exact"/>
              <w:ind w:firstLine="0" w:firstLineChars="0"/>
              <w:contextualSpacing/>
              <w:rPr>
                <w:rFonts w:ascii="仿宋_GB2312" w:hAnsi="仿宋_GB2312" w:eastAsia="仿宋_GB2312" w:cs="仿宋_GB2312"/>
                <w:b/>
                <w:bCs/>
                <w:color w:val="000000" w:themeColor="text1"/>
                <w:kern w:val="0"/>
                <w:sz w:val="18"/>
                <w:szCs w:val="18"/>
                <w14:textFill>
                  <w14:solidFill>
                    <w14:schemeClr w14:val="tx1"/>
                  </w14:solidFill>
                </w14:textFill>
              </w:rPr>
            </w:pPr>
            <w:r>
              <w:rPr>
                <w:rFonts w:hint="eastAsia" w:ascii="仿宋_GB2312" w:hAnsi="仿宋_GB2312" w:eastAsia="仿宋_GB2312" w:cs="仿宋_GB2312"/>
                <w:b/>
                <w:bCs/>
                <w:color w:val="000000" w:themeColor="text1"/>
                <w:kern w:val="0"/>
                <w:sz w:val="18"/>
                <w:szCs w:val="18"/>
                <w14:textFill>
                  <w14:solidFill>
                    <w14:schemeClr w14:val="tx1"/>
                  </w14:solidFill>
                </w14:textFill>
              </w:rPr>
              <w:t>设备管理*：</w:t>
            </w:r>
          </w:p>
          <w:p>
            <w:pPr>
              <w:snapToGrid w:val="0"/>
              <w:spacing w:line="240" w:lineRule="exact"/>
              <w:ind w:firstLine="0" w:firstLineChars="0"/>
              <w:contextualSpacing/>
              <w:rPr>
                <w:rFonts w:ascii="仿宋_GB2312" w:hAnsi="仿宋_GB2312" w:eastAsia="仿宋_GB2312" w:cs="仿宋_GB2312"/>
                <w:color w:val="000000" w:themeColor="text1"/>
                <w:kern w:val="0"/>
                <w:sz w:val="18"/>
                <w:szCs w:val="18"/>
                <w14:textFill>
                  <w14:solidFill>
                    <w14:schemeClr w14:val="tx1"/>
                  </w14:solidFill>
                </w14:textFill>
              </w:rPr>
            </w:pPr>
            <w:r>
              <w:rPr>
                <w:rFonts w:hint="eastAsia" w:ascii="仿宋_GB2312" w:hAnsi="仿宋_GB2312" w:eastAsia="仿宋_GB2312" w:cs="仿宋_GB2312"/>
                <w:color w:val="000000" w:themeColor="text1"/>
                <w:kern w:val="0"/>
                <w:sz w:val="18"/>
                <w:szCs w:val="18"/>
                <w14:textFill>
                  <w14:solidFill>
                    <w14:schemeClr w14:val="tx1"/>
                  </w14:solidFill>
                </w14:textFill>
              </w:rPr>
              <w:t>依托设备管理信息技术工具或信息化系统开展的设备管理工作情况，信息技术工具或信息化系统在辅助制定设备管理台账、制定设备维护计划、实现设备的规范化管理、关键运行参数数据实时采集分析诊断、设备综合效率（OEE）统计、设备故障自动预警及自动制定预测维护解决方案、基于设备综合效率的分析等驱动工艺优化和生产作业计划优化等方面能力的情况。</w:t>
            </w:r>
          </w:p>
          <w:p>
            <w:pPr>
              <w:snapToGrid w:val="0"/>
              <w:spacing w:line="240" w:lineRule="exact"/>
              <w:ind w:firstLine="0" w:firstLineChars="0"/>
              <w:contextualSpacing/>
              <w:rPr>
                <w:rFonts w:ascii="仿宋_GB2312" w:hAnsi="仿宋_GB2312" w:eastAsia="仿宋_GB2312" w:cs="仿宋_GB2312"/>
                <w:b/>
                <w:bCs/>
                <w:color w:val="000000" w:themeColor="text1"/>
                <w:kern w:val="0"/>
                <w:sz w:val="18"/>
                <w:szCs w:val="18"/>
                <w14:textFill>
                  <w14:solidFill>
                    <w14:schemeClr w14:val="tx1"/>
                  </w14:solidFill>
                </w14:textFill>
              </w:rPr>
            </w:pPr>
            <w:r>
              <w:rPr>
                <w:rFonts w:hint="eastAsia" w:ascii="仿宋_GB2312" w:hAnsi="仿宋_GB2312" w:eastAsia="仿宋_GB2312" w:cs="仿宋_GB2312"/>
                <w:b/>
                <w:bCs/>
                <w:color w:val="000000" w:themeColor="text1"/>
                <w:kern w:val="0"/>
                <w:sz w:val="18"/>
                <w:szCs w:val="18"/>
                <w14:textFill>
                  <w14:solidFill>
                    <w14:schemeClr w14:val="tx1"/>
                  </w14:solidFill>
                </w14:textFill>
              </w:rPr>
              <w:t>安全生产*：</w:t>
            </w:r>
          </w:p>
          <w:p>
            <w:pPr>
              <w:snapToGrid w:val="0"/>
              <w:spacing w:line="240" w:lineRule="exact"/>
              <w:ind w:firstLine="0" w:firstLineChars="0"/>
              <w:contextualSpacing/>
              <w:rPr>
                <w:rFonts w:ascii="仿宋_GB2312" w:hAnsi="仿宋_GB2312" w:eastAsia="仿宋_GB2312" w:cs="仿宋_GB2312"/>
                <w:color w:val="000000" w:themeColor="text1"/>
                <w:kern w:val="0"/>
                <w:sz w:val="18"/>
                <w:szCs w:val="18"/>
                <w14:textFill>
                  <w14:solidFill>
                    <w14:schemeClr w14:val="tx1"/>
                  </w14:solidFill>
                </w14:textFill>
              </w:rPr>
            </w:pPr>
            <w:r>
              <w:rPr>
                <w:rFonts w:hint="eastAsia" w:ascii="仿宋_GB2312" w:hAnsi="仿宋_GB2312" w:eastAsia="仿宋_GB2312" w:cs="仿宋_GB2312"/>
                <w:color w:val="000000" w:themeColor="text1"/>
                <w:kern w:val="0"/>
                <w:sz w:val="18"/>
                <w:szCs w:val="18"/>
                <w14:textFill>
                  <w14:solidFill>
                    <w14:schemeClr w14:val="tx1"/>
                  </w14:solidFill>
                </w14:textFill>
              </w:rPr>
              <w:t>1.依托安全生产信息技术工具或信息化系统开展的安全生产工作情况，信息技术工具或信息化系统在辅助开展车间安全生产规范的制定及管理、安全作业规范化管理、安全风险数据与重大危险源等在线监测、危险废物存储运输、安全生产风险实时报警、安全事故处理与相关部门及时协同、危险源的预防性管理和自动预警及响应处理的全流程信息化管理等方面能力的情况</w:t>
            </w:r>
          </w:p>
          <w:p>
            <w:pPr>
              <w:snapToGrid w:val="0"/>
              <w:spacing w:line="240" w:lineRule="exact"/>
              <w:ind w:firstLine="0" w:firstLineChars="0"/>
              <w:contextualSpacing/>
              <w:rPr>
                <w:rFonts w:ascii="仿宋_GB2312" w:hAnsi="仿宋_GB2312" w:eastAsia="仿宋_GB2312" w:cs="仿宋_GB2312"/>
                <w:color w:val="000000" w:themeColor="text1"/>
                <w:kern w:val="0"/>
                <w:sz w:val="18"/>
                <w:szCs w:val="18"/>
                <w14:textFill>
                  <w14:solidFill>
                    <w14:schemeClr w14:val="tx1"/>
                  </w14:solidFill>
                </w14:textFill>
              </w:rPr>
            </w:pPr>
            <w:r>
              <w:rPr>
                <w:rFonts w:hint="eastAsia" w:ascii="仿宋_GB2312" w:hAnsi="仿宋_GB2312" w:eastAsia="仿宋_GB2312" w:cs="仿宋_GB2312"/>
                <w:color w:val="000000" w:themeColor="text1"/>
                <w:kern w:val="0"/>
                <w:sz w:val="18"/>
                <w:szCs w:val="18"/>
                <w14:textFill>
                  <w14:solidFill>
                    <w14:schemeClr w14:val="tx1"/>
                  </w14:solidFill>
                </w14:textFill>
              </w:rPr>
              <w:t>2.安全管控平台应用情况。</w:t>
            </w:r>
          </w:p>
        </w:tc>
        <w:tc>
          <w:tcPr>
            <w:tcW w:w="1705" w:type="dxa"/>
            <w:tcBorders>
              <w:top w:val="single" w:color="auto" w:sz="4" w:space="0"/>
              <w:left w:val="single" w:color="auto" w:sz="4" w:space="0"/>
              <w:right w:val="single" w:color="auto" w:sz="4" w:space="0"/>
            </w:tcBorders>
            <w:noWrap/>
            <w:vAlign w:val="center"/>
          </w:tcPr>
          <w:p>
            <w:pPr>
              <w:snapToGrid w:val="0"/>
              <w:spacing w:line="240" w:lineRule="exact"/>
              <w:ind w:firstLine="0" w:firstLineChars="0"/>
              <w:contextualSpacing/>
              <w:rPr>
                <w:rFonts w:ascii="仿宋_GB2312" w:hAnsi="仿宋_GB2312" w:eastAsia="仿宋_GB2312" w:cs="仿宋_GB2312"/>
                <w:b/>
                <w:bCs/>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48" w:hRule="atLeast"/>
          <w:jc w:val="center"/>
        </w:trPr>
        <w:tc>
          <w:tcPr>
            <w:tcW w:w="473" w:type="dxa"/>
            <w:vMerge w:val="continue"/>
            <w:tcBorders>
              <w:left w:val="single" w:color="auto" w:sz="4" w:space="0"/>
              <w:right w:val="single" w:color="auto" w:sz="4" w:space="0"/>
            </w:tcBorders>
            <w:noWrap/>
            <w:vAlign w:val="center"/>
          </w:tcPr>
          <w:p>
            <w:pPr>
              <w:snapToGrid w:val="0"/>
              <w:spacing w:line="240" w:lineRule="auto"/>
              <w:ind w:firstLine="0" w:firstLineChars="0"/>
              <w:contextualSpacing/>
              <w:rPr>
                <w:rFonts w:ascii="仿宋_GB2312" w:hAnsi="仿宋_GB2312" w:eastAsia="仿宋_GB2312" w:cs="仿宋_GB2312"/>
                <w:b/>
                <w:bCs/>
                <w:kern w:val="0"/>
                <w:sz w:val="18"/>
                <w:szCs w:val="18"/>
              </w:rPr>
            </w:pPr>
          </w:p>
        </w:tc>
        <w:tc>
          <w:tcPr>
            <w:tcW w:w="392" w:type="dxa"/>
            <w:vMerge w:val="continue"/>
            <w:tcBorders>
              <w:left w:val="single" w:color="auto" w:sz="4" w:space="0"/>
              <w:right w:val="single" w:color="auto" w:sz="4" w:space="0"/>
            </w:tcBorders>
            <w:noWrap/>
            <w:vAlign w:val="center"/>
          </w:tcPr>
          <w:p>
            <w:pPr>
              <w:snapToGrid w:val="0"/>
              <w:spacing w:line="240" w:lineRule="auto"/>
              <w:ind w:firstLine="0" w:firstLineChars="0"/>
              <w:contextualSpacing/>
              <w:rPr>
                <w:rFonts w:ascii="仿宋_GB2312" w:hAnsi="仿宋_GB2312" w:eastAsia="仿宋_GB2312" w:cs="仿宋_GB2312"/>
                <w:b/>
                <w:bCs/>
                <w:kern w:val="0"/>
                <w:sz w:val="18"/>
                <w:szCs w:val="18"/>
              </w:rPr>
            </w:pPr>
          </w:p>
        </w:tc>
        <w:tc>
          <w:tcPr>
            <w:tcW w:w="594" w:type="dxa"/>
            <w:vMerge w:val="continue"/>
            <w:tcBorders>
              <w:left w:val="single" w:color="auto" w:sz="4" w:space="0"/>
              <w:right w:val="single" w:color="auto" w:sz="4" w:space="0"/>
            </w:tcBorders>
            <w:noWrap/>
            <w:vAlign w:val="center"/>
          </w:tcPr>
          <w:p>
            <w:pPr>
              <w:snapToGrid w:val="0"/>
              <w:spacing w:line="240" w:lineRule="auto"/>
              <w:ind w:firstLine="0" w:firstLineChars="0"/>
              <w:contextualSpacing/>
              <w:rPr>
                <w:rFonts w:ascii="仿宋_GB2312" w:hAnsi="仿宋_GB2312" w:eastAsia="仿宋_GB2312" w:cs="仿宋_GB2312"/>
                <w:b/>
                <w:bCs/>
                <w:kern w:val="0"/>
                <w:sz w:val="18"/>
                <w:szCs w:val="18"/>
              </w:rPr>
            </w:pPr>
          </w:p>
        </w:tc>
        <w:tc>
          <w:tcPr>
            <w:tcW w:w="1668" w:type="dxa"/>
            <w:vMerge w:val="continue"/>
            <w:tcBorders>
              <w:left w:val="single" w:color="auto" w:sz="4" w:space="0"/>
              <w:right w:val="single" w:color="auto" w:sz="4" w:space="0"/>
            </w:tcBorders>
            <w:noWrap/>
            <w:vAlign w:val="center"/>
          </w:tcPr>
          <w:p>
            <w:pPr>
              <w:snapToGrid w:val="0"/>
              <w:spacing w:line="240" w:lineRule="auto"/>
              <w:ind w:firstLine="0" w:firstLineChars="0"/>
              <w:contextualSpacing/>
              <w:rPr>
                <w:rFonts w:ascii="仿宋_GB2312" w:hAnsi="仿宋_GB2312" w:eastAsia="仿宋_GB2312" w:cs="仿宋_GB2312"/>
                <w:b/>
                <w:bCs/>
                <w:kern w:val="0"/>
                <w:sz w:val="18"/>
                <w:szCs w:val="18"/>
              </w:rPr>
            </w:pPr>
          </w:p>
        </w:tc>
        <w:tc>
          <w:tcPr>
            <w:tcW w:w="1479" w:type="dxa"/>
            <w:vMerge w:val="continue"/>
            <w:tcBorders>
              <w:left w:val="single" w:color="auto" w:sz="4" w:space="0"/>
              <w:right w:val="single" w:color="auto" w:sz="4" w:space="0"/>
            </w:tcBorders>
            <w:noWrap/>
            <w:vAlign w:val="center"/>
          </w:tcPr>
          <w:p>
            <w:pPr>
              <w:snapToGrid w:val="0"/>
              <w:spacing w:line="240" w:lineRule="auto"/>
              <w:ind w:firstLine="0" w:firstLineChars="0"/>
              <w:contextualSpacing/>
              <w:rPr>
                <w:rFonts w:ascii="仿宋_GB2312" w:hAnsi="仿宋_GB2312" w:eastAsia="仿宋_GB2312" w:cs="仿宋_GB2312"/>
                <w:b/>
                <w:bCs/>
                <w:kern w:val="0"/>
                <w:sz w:val="18"/>
                <w:szCs w:val="18"/>
              </w:rPr>
            </w:pPr>
          </w:p>
        </w:tc>
        <w:tc>
          <w:tcPr>
            <w:tcW w:w="5901" w:type="dxa"/>
            <w:tcBorders>
              <w:top w:val="single" w:color="auto" w:sz="4" w:space="0"/>
              <w:left w:val="single" w:color="auto" w:sz="4" w:space="0"/>
              <w:right w:val="single" w:color="auto" w:sz="4" w:space="0"/>
            </w:tcBorders>
            <w:noWrap/>
            <w:vAlign w:val="center"/>
          </w:tcPr>
          <w:p>
            <w:pPr>
              <w:snapToGrid w:val="0"/>
              <w:spacing w:line="240" w:lineRule="exact"/>
              <w:ind w:firstLine="0" w:firstLineChars="0"/>
              <w:contextualSpacing/>
              <w:rPr>
                <w:rFonts w:ascii="仿宋_GB2312" w:hAnsi="仿宋_GB2312" w:eastAsia="仿宋_GB2312" w:cs="仿宋_GB2312"/>
                <w:b/>
                <w:bCs/>
                <w:kern w:val="0"/>
                <w:sz w:val="18"/>
                <w:szCs w:val="18"/>
              </w:rPr>
            </w:pPr>
            <w:r>
              <w:rPr>
                <w:rFonts w:hint="eastAsia" w:ascii="仿宋_GB2312" w:hAnsi="仿宋_GB2312" w:eastAsia="仿宋_GB2312" w:cs="仿宋_GB2312"/>
                <w:b/>
                <w:bCs/>
                <w:kern w:val="0"/>
                <w:sz w:val="18"/>
                <w:szCs w:val="18"/>
              </w:rPr>
              <w:t>质量控制（管理）</w:t>
            </w:r>
            <w:r>
              <w:rPr>
                <w:rFonts w:hint="eastAsia" w:ascii="仿宋_GB2312" w:hAnsi="仿宋_GB2312" w:eastAsia="仿宋_GB2312" w:cs="仿宋_GB2312"/>
                <w:b/>
                <w:bCs/>
                <w:color w:val="000000" w:themeColor="text1"/>
                <w:kern w:val="0"/>
                <w:sz w:val="18"/>
                <w:szCs w:val="18"/>
                <w14:textFill>
                  <w14:solidFill>
                    <w14:schemeClr w14:val="tx1"/>
                  </w14:solidFill>
                </w14:textFill>
              </w:rPr>
              <w:t>*</w:t>
            </w:r>
            <w:r>
              <w:rPr>
                <w:rFonts w:hint="eastAsia" w:ascii="仿宋_GB2312" w:hAnsi="仿宋_GB2312" w:eastAsia="仿宋_GB2312" w:cs="仿宋_GB2312"/>
                <w:b/>
                <w:bCs/>
                <w:kern w:val="0"/>
                <w:sz w:val="18"/>
                <w:szCs w:val="18"/>
              </w:rPr>
              <w:t>（单选）：</w:t>
            </w:r>
            <w:r>
              <w:rPr>
                <w:rFonts w:hint="eastAsia" w:ascii="仿宋_GB2312" w:hAnsi="仿宋_GB2312" w:eastAsia="仿宋_GB2312" w:cs="仿宋_GB2312"/>
                <w:kern w:val="0"/>
                <w:sz w:val="18"/>
                <w:szCs w:val="18"/>
              </w:rPr>
              <w:t>□应用信息技术工具（如电子表格、云存储等）辅助开展产品质量信息的管理；□实现生产过程质量数据的数字化采集录入、统计与管理，基于信息化系统实现质量管理流程的规范化管理；□应用数字化检测设备及信息化系统实现关键工序质量检测，自动对检测结果判断和报警；或应用信息化系统实现对原材料、半成品、成品质量可追溯；□应用前沿技术（如视觉质检）开展产品质量检测，提升检测效率和检测水平，开展产业链上下游质量数据跨企业共享；或构建产品质量管理模型，实现产品质量影响因素识别及缺陷预测性分析。</w:t>
            </w:r>
            <w:r>
              <w:rPr>
                <w:rFonts w:hint="eastAsia" w:ascii="仿宋_GB2312" w:hAnsi="仿宋_GB2312" w:eastAsia="仿宋_GB2312" w:cs="仿宋_GB2312"/>
                <w:b/>
                <w:bCs/>
                <w:kern w:val="0"/>
                <w:sz w:val="18"/>
                <w:szCs w:val="18"/>
              </w:rPr>
              <w:t>（</w:t>
            </w:r>
            <w:r>
              <w:rPr>
                <w:rFonts w:hint="eastAsia" w:ascii="仿宋_GB2312" w:hAnsi="仿宋_GB2312" w:eastAsia="仿宋_GB2312" w:cs="仿宋_GB2312"/>
                <w:b/>
                <w:bCs/>
                <w:kern w:val="0"/>
                <w:sz w:val="18"/>
                <w:szCs w:val="18"/>
              </w:rPr>
              <w:sym w:font="Wingdings 2" w:char="00A3"/>
            </w:r>
            <w:r>
              <w:rPr>
                <w:rFonts w:hint="eastAsia" w:ascii="仿宋_GB2312" w:hAnsi="仿宋_GB2312" w:eastAsia="仿宋_GB2312" w:cs="仿宋_GB2312"/>
                <w:b/>
                <w:bCs/>
                <w:kern w:val="0"/>
                <w:sz w:val="18"/>
                <w:szCs w:val="18"/>
              </w:rPr>
              <w:t>是</w:t>
            </w:r>
            <w:r>
              <w:rPr>
                <w:rFonts w:hint="eastAsia" w:ascii="仿宋_GB2312" w:hAnsi="仿宋_GB2312" w:eastAsia="仿宋_GB2312" w:cs="仿宋_GB2312"/>
                <w:b/>
                <w:bCs/>
                <w:kern w:val="0"/>
                <w:sz w:val="18"/>
                <w:szCs w:val="18"/>
              </w:rPr>
              <w:sym w:font="Wingdings 2" w:char="00A3"/>
            </w:r>
            <w:r>
              <w:rPr>
                <w:rFonts w:hint="eastAsia" w:ascii="仿宋_GB2312" w:hAnsi="仿宋_GB2312" w:eastAsia="仿宋_GB2312" w:cs="仿宋_GB2312"/>
                <w:b/>
                <w:bCs/>
                <w:kern w:val="0"/>
                <w:sz w:val="18"/>
                <w:szCs w:val="18"/>
              </w:rPr>
              <w:t>否本次改造场景）</w:t>
            </w:r>
          </w:p>
        </w:tc>
        <w:tc>
          <w:tcPr>
            <w:tcW w:w="3905" w:type="dxa"/>
            <w:tcBorders>
              <w:top w:val="single" w:color="auto" w:sz="4" w:space="0"/>
              <w:left w:val="single" w:color="auto" w:sz="4" w:space="0"/>
              <w:right w:val="single" w:color="auto" w:sz="4" w:space="0"/>
            </w:tcBorders>
            <w:noWrap/>
            <w:vAlign w:val="center"/>
          </w:tcPr>
          <w:p>
            <w:pPr>
              <w:snapToGrid w:val="0"/>
              <w:spacing w:line="240" w:lineRule="exact"/>
              <w:ind w:firstLine="0" w:firstLineChars="0"/>
              <w:contextualSpacing/>
              <w:rPr>
                <w:rFonts w:ascii="仿宋_GB2312" w:hAnsi="仿宋_GB2312" w:eastAsia="仿宋_GB2312" w:cs="仿宋_GB2312"/>
                <w:color w:val="000000" w:themeColor="text1"/>
                <w:kern w:val="0"/>
                <w:sz w:val="18"/>
                <w:szCs w:val="18"/>
                <w14:textFill>
                  <w14:solidFill>
                    <w14:schemeClr w14:val="tx1"/>
                  </w14:solidFill>
                </w14:textFill>
              </w:rPr>
            </w:pPr>
            <w:r>
              <w:rPr>
                <w:rFonts w:hint="eastAsia" w:ascii="仿宋_GB2312" w:hAnsi="仿宋_GB2312" w:eastAsia="仿宋_GB2312" w:cs="仿宋_GB2312"/>
                <w:color w:val="000000" w:themeColor="text1"/>
                <w:kern w:val="0"/>
                <w:sz w:val="18"/>
                <w:szCs w:val="18"/>
                <w14:textFill>
                  <w14:solidFill>
                    <w14:schemeClr w14:val="tx1"/>
                  </w14:solidFill>
                </w14:textFill>
              </w:rPr>
              <w:t>1.依托质量管理信息技术工具或信息化系统开展的质量管理工作情况，信息技术工具或信息化系统在产品质量信息管理、质量管理流程的规范化管理、自动对检测结果判断和报警、质量追溯、质量数据跨企业共享、产品质量影响因素识别及缺陷预测性分析等方面能力的情况；</w:t>
            </w:r>
          </w:p>
          <w:p>
            <w:pPr>
              <w:snapToGrid w:val="0"/>
              <w:spacing w:line="240" w:lineRule="exact"/>
              <w:ind w:firstLine="0" w:firstLineChars="0"/>
              <w:contextualSpacing/>
              <w:rPr>
                <w:rFonts w:ascii="仿宋_GB2312" w:hAnsi="仿宋_GB2312" w:eastAsia="仿宋_GB2312" w:cs="仿宋_GB2312"/>
                <w:color w:val="000000" w:themeColor="text1"/>
                <w:kern w:val="0"/>
                <w:sz w:val="18"/>
                <w:szCs w:val="18"/>
                <w14:textFill>
                  <w14:solidFill>
                    <w14:schemeClr w14:val="tx1"/>
                  </w14:solidFill>
                </w14:textFill>
              </w:rPr>
            </w:pPr>
            <w:r>
              <w:rPr>
                <w:rFonts w:hint="eastAsia" w:ascii="仿宋_GB2312" w:hAnsi="仿宋_GB2312" w:eastAsia="仿宋_GB2312" w:cs="仿宋_GB2312"/>
                <w:color w:val="000000" w:themeColor="text1"/>
                <w:kern w:val="0"/>
                <w:sz w:val="18"/>
                <w:szCs w:val="18"/>
                <w14:textFill>
                  <w14:solidFill>
                    <w14:schemeClr w14:val="tx1"/>
                  </w14:solidFill>
                </w14:textFill>
              </w:rPr>
              <w:t>2.系统应用后质量管理提升效果。</w:t>
            </w:r>
          </w:p>
        </w:tc>
        <w:tc>
          <w:tcPr>
            <w:tcW w:w="1705" w:type="dxa"/>
            <w:tcBorders>
              <w:top w:val="single" w:color="auto" w:sz="4" w:space="0"/>
              <w:left w:val="single" w:color="auto" w:sz="4" w:space="0"/>
              <w:right w:val="single" w:color="auto" w:sz="4" w:space="0"/>
            </w:tcBorders>
            <w:noWrap/>
            <w:vAlign w:val="center"/>
          </w:tcPr>
          <w:p>
            <w:pPr>
              <w:snapToGrid w:val="0"/>
              <w:spacing w:line="240" w:lineRule="exact"/>
              <w:ind w:firstLine="0" w:firstLineChars="0"/>
              <w:contextualSpacing/>
              <w:rPr>
                <w:rFonts w:ascii="仿宋_GB2312" w:hAnsi="仿宋_GB2312" w:eastAsia="仿宋_GB2312" w:cs="仿宋_GB2312"/>
                <w:b/>
                <w:bCs/>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28" w:hRule="atLeast"/>
          <w:jc w:val="center"/>
        </w:trPr>
        <w:tc>
          <w:tcPr>
            <w:tcW w:w="473" w:type="dxa"/>
            <w:vMerge w:val="continue"/>
            <w:tcBorders>
              <w:left w:val="single" w:color="auto" w:sz="4" w:space="0"/>
              <w:right w:val="single" w:color="auto" w:sz="4" w:space="0"/>
            </w:tcBorders>
            <w:noWrap/>
            <w:vAlign w:val="center"/>
          </w:tcPr>
          <w:p>
            <w:pPr>
              <w:snapToGrid w:val="0"/>
              <w:spacing w:line="240" w:lineRule="auto"/>
              <w:ind w:firstLine="0" w:firstLineChars="0"/>
              <w:contextualSpacing/>
              <w:rPr>
                <w:rFonts w:ascii="仿宋_GB2312" w:hAnsi="仿宋_GB2312" w:eastAsia="仿宋_GB2312" w:cs="仿宋_GB2312"/>
                <w:b/>
                <w:bCs/>
                <w:kern w:val="0"/>
                <w:sz w:val="18"/>
                <w:szCs w:val="18"/>
              </w:rPr>
            </w:pPr>
          </w:p>
        </w:tc>
        <w:tc>
          <w:tcPr>
            <w:tcW w:w="392" w:type="dxa"/>
            <w:vMerge w:val="continue"/>
            <w:tcBorders>
              <w:left w:val="single" w:color="auto" w:sz="4" w:space="0"/>
              <w:right w:val="single" w:color="auto" w:sz="4" w:space="0"/>
            </w:tcBorders>
            <w:noWrap/>
            <w:vAlign w:val="center"/>
          </w:tcPr>
          <w:p>
            <w:pPr>
              <w:snapToGrid w:val="0"/>
              <w:spacing w:line="240" w:lineRule="auto"/>
              <w:ind w:firstLine="0" w:firstLineChars="0"/>
              <w:contextualSpacing/>
              <w:rPr>
                <w:rFonts w:ascii="仿宋_GB2312" w:hAnsi="仿宋_GB2312" w:eastAsia="仿宋_GB2312" w:cs="仿宋_GB2312"/>
                <w:b/>
                <w:bCs/>
                <w:kern w:val="0"/>
                <w:sz w:val="18"/>
                <w:szCs w:val="18"/>
              </w:rPr>
            </w:pPr>
          </w:p>
        </w:tc>
        <w:tc>
          <w:tcPr>
            <w:tcW w:w="594" w:type="dxa"/>
            <w:vMerge w:val="continue"/>
            <w:tcBorders>
              <w:left w:val="single" w:color="auto" w:sz="4" w:space="0"/>
              <w:right w:val="single" w:color="auto" w:sz="4" w:space="0"/>
            </w:tcBorders>
            <w:noWrap/>
            <w:vAlign w:val="center"/>
          </w:tcPr>
          <w:p>
            <w:pPr>
              <w:snapToGrid w:val="0"/>
              <w:spacing w:line="240" w:lineRule="auto"/>
              <w:ind w:firstLine="0" w:firstLineChars="0"/>
              <w:contextualSpacing/>
              <w:rPr>
                <w:rFonts w:ascii="仿宋_GB2312" w:hAnsi="仿宋_GB2312" w:eastAsia="仿宋_GB2312" w:cs="仿宋_GB2312"/>
                <w:b/>
                <w:bCs/>
                <w:kern w:val="0"/>
                <w:sz w:val="18"/>
                <w:szCs w:val="18"/>
              </w:rPr>
            </w:pPr>
          </w:p>
        </w:tc>
        <w:tc>
          <w:tcPr>
            <w:tcW w:w="1668" w:type="dxa"/>
            <w:vMerge w:val="continue"/>
            <w:tcBorders>
              <w:left w:val="single" w:color="auto" w:sz="4" w:space="0"/>
              <w:right w:val="single" w:color="auto" w:sz="4" w:space="0"/>
            </w:tcBorders>
            <w:noWrap/>
            <w:vAlign w:val="center"/>
          </w:tcPr>
          <w:p>
            <w:pPr>
              <w:snapToGrid w:val="0"/>
              <w:spacing w:line="240" w:lineRule="auto"/>
              <w:ind w:firstLine="0" w:firstLineChars="0"/>
              <w:contextualSpacing/>
              <w:rPr>
                <w:rFonts w:ascii="仿宋_GB2312" w:hAnsi="仿宋_GB2312" w:eastAsia="仿宋_GB2312" w:cs="仿宋_GB2312"/>
                <w:b/>
                <w:bCs/>
                <w:kern w:val="0"/>
                <w:sz w:val="18"/>
                <w:szCs w:val="18"/>
              </w:rPr>
            </w:pPr>
          </w:p>
        </w:tc>
        <w:tc>
          <w:tcPr>
            <w:tcW w:w="1479" w:type="dxa"/>
            <w:vMerge w:val="continue"/>
            <w:tcBorders>
              <w:left w:val="single" w:color="auto" w:sz="4" w:space="0"/>
              <w:right w:val="single" w:color="auto" w:sz="4" w:space="0"/>
            </w:tcBorders>
            <w:noWrap/>
            <w:vAlign w:val="center"/>
          </w:tcPr>
          <w:p>
            <w:pPr>
              <w:snapToGrid w:val="0"/>
              <w:spacing w:line="240" w:lineRule="auto"/>
              <w:ind w:firstLine="0" w:firstLineChars="0"/>
              <w:contextualSpacing/>
              <w:rPr>
                <w:rFonts w:ascii="仿宋_GB2312" w:hAnsi="仿宋_GB2312" w:eastAsia="仿宋_GB2312" w:cs="仿宋_GB2312"/>
                <w:b/>
                <w:bCs/>
                <w:kern w:val="0"/>
                <w:sz w:val="18"/>
                <w:szCs w:val="18"/>
              </w:rPr>
            </w:pPr>
          </w:p>
        </w:tc>
        <w:tc>
          <w:tcPr>
            <w:tcW w:w="5901" w:type="dxa"/>
            <w:tcBorders>
              <w:top w:val="single" w:color="auto" w:sz="4" w:space="0"/>
              <w:left w:val="single" w:color="auto" w:sz="4" w:space="0"/>
              <w:right w:val="single" w:color="auto" w:sz="4" w:space="0"/>
            </w:tcBorders>
            <w:noWrap/>
            <w:vAlign w:val="center"/>
          </w:tcPr>
          <w:p>
            <w:pPr>
              <w:snapToGrid w:val="0"/>
              <w:spacing w:line="240" w:lineRule="exact"/>
              <w:ind w:firstLine="0" w:firstLineChars="0"/>
              <w:contextualSpacing/>
              <w:rPr>
                <w:rFonts w:ascii="仿宋_GB2312" w:hAnsi="仿宋_GB2312" w:eastAsia="仿宋_GB2312" w:cs="仿宋_GB2312"/>
                <w:b/>
                <w:bCs/>
                <w:kern w:val="0"/>
                <w:sz w:val="18"/>
                <w:szCs w:val="18"/>
              </w:rPr>
            </w:pPr>
            <w:r>
              <w:rPr>
                <w:rFonts w:hint="eastAsia" w:ascii="仿宋_GB2312" w:hAnsi="仿宋_GB2312" w:eastAsia="仿宋_GB2312" w:cs="仿宋_GB2312"/>
                <w:b/>
                <w:bCs/>
                <w:kern w:val="0"/>
                <w:sz w:val="18"/>
                <w:szCs w:val="18"/>
              </w:rPr>
              <w:t>仓储物流</w:t>
            </w:r>
            <w:r>
              <w:rPr>
                <w:rFonts w:hint="eastAsia" w:ascii="仿宋_GB2312" w:hAnsi="仿宋_GB2312" w:eastAsia="仿宋_GB2312" w:cs="仿宋_GB2312"/>
                <w:b/>
                <w:bCs/>
                <w:color w:val="000000" w:themeColor="text1"/>
                <w:kern w:val="0"/>
                <w:sz w:val="18"/>
                <w:szCs w:val="18"/>
                <w14:textFill>
                  <w14:solidFill>
                    <w14:schemeClr w14:val="tx1"/>
                  </w14:solidFill>
                </w14:textFill>
              </w:rPr>
              <w:t>*</w:t>
            </w:r>
            <w:r>
              <w:rPr>
                <w:rFonts w:hint="eastAsia" w:ascii="仿宋_GB2312" w:hAnsi="仿宋_GB2312" w:eastAsia="仿宋_GB2312" w:cs="仿宋_GB2312"/>
                <w:b/>
                <w:bCs/>
                <w:kern w:val="0"/>
                <w:sz w:val="18"/>
                <w:szCs w:val="18"/>
              </w:rPr>
              <w:t>（单选）：</w:t>
            </w:r>
            <w:r>
              <w:rPr>
                <w:rFonts w:hint="eastAsia" w:ascii="仿宋_GB2312" w:hAnsi="仿宋_GB2312" w:eastAsia="仿宋_GB2312" w:cs="仿宋_GB2312"/>
                <w:kern w:val="0"/>
                <w:sz w:val="18"/>
                <w:szCs w:val="18"/>
              </w:rPr>
              <w:t>□使用信息技术工具（如电子表格、云存储等）辅助记录出入库信息，实现对库存数据的采集管理；□使用信息化系统，对物料、成品、半成品、耗材等出入库、库存等数据信息进行统计，实现规范化管理；□实现仓储管理信息化系统与生产、采购、财务等信息化系统的数字化协同；□使用人工智能等前沿技术，实现仓储物流与供应商库存或客户生产计划间的数字化协同，并能够自动实现物流计划的自动制定实施或厂内物料自动配送；或按照产供销状况，实现智能仓储（如智能预测库存需求，自动调整库存补货策略等）及厂外智能物流（物流监测与策略优化）。</w:t>
            </w:r>
            <w:r>
              <w:rPr>
                <w:rFonts w:hint="eastAsia" w:ascii="仿宋_GB2312" w:hAnsi="仿宋_GB2312" w:eastAsia="仿宋_GB2312" w:cs="仿宋_GB2312"/>
                <w:b/>
                <w:bCs/>
                <w:kern w:val="0"/>
                <w:sz w:val="18"/>
                <w:szCs w:val="18"/>
              </w:rPr>
              <w:t>（</w:t>
            </w:r>
            <w:r>
              <w:rPr>
                <w:rFonts w:hint="eastAsia" w:ascii="仿宋_GB2312" w:hAnsi="仿宋_GB2312" w:eastAsia="仿宋_GB2312" w:cs="仿宋_GB2312"/>
                <w:b/>
                <w:bCs/>
                <w:kern w:val="0"/>
                <w:sz w:val="18"/>
                <w:szCs w:val="18"/>
              </w:rPr>
              <w:sym w:font="Wingdings 2" w:char="00A3"/>
            </w:r>
            <w:r>
              <w:rPr>
                <w:rFonts w:hint="eastAsia" w:ascii="仿宋_GB2312" w:hAnsi="仿宋_GB2312" w:eastAsia="仿宋_GB2312" w:cs="仿宋_GB2312"/>
                <w:b/>
                <w:bCs/>
                <w:kern w:val="0"/>
                <w:sz w:val="18"/>
                <w:szCs w:val="18"/>
              </w:rPr>
              <w:t>是</w:t>
            </w:r>
            <w:r>
              <w:rPr>
                <w:rFonts w:hint="eastAsia" w:ascii="仿宋_GB2312" w:hAnsi="仿宋_GB2312" w:eastAsia="仿宋_GB2312" w:cs="仿宋_GB2312"/>
                <w:b/>
                <w:bCs/>
                <w:kern w:val="0"/>
                <w:sz w:val="18"/>
                <w:szCs w:val="18"/>
              </w:rPr>
              <w:sym w:font="Wingdings 2" w:char="00A3"/>
            </w:r>
            <w:r>
              <w:rPr>
                <w:rFonts w:hint="eastAsia" w:ascii="仿宋_GB2312" w:hAnsi="仿宋_GB2312" w:eastAsia="仿宋_GB2312" w:cs="仿宋_GB2312"/>
                <w:b/>
                <w:bCs/>
                <w:kern w:val="0"/>
                <w:sz w:val="18"/>
                <w:szCs w:val="18"/>
              </w:rPr>
              <w:t>否本次改造场景）</w:t>
            </w:r>
          </w:p>
        </w:tc>
        <w:tc>
          <w:tcPr>
            <w:tcW w:w="3905" w:type="dxa"/>
            <w:tcBorders>
              <w:top w:val="single" w:color="auto" w:sz="4" w:space="0"/>
              <w:left w:val="single" w:color="auto" w:sz="4" w:space="0"/>
              <w:right w:val="single" w:color="auto" w:sz="4" w:space="0"/>
            </w:tcBorders>
            <w:noWrap/>
            <w:vAlign w:val="center"/>
          </w:tcPr>
          <w:p>
            <w:pPr>
              <w:snapToGrid w:val="0"/>
              <w:spacing w:line="240" w:lineRule="exact"/>
              <w:ind w:firstLine="0" w:firstLineChars="0"/>
              <w:contextualSpacing/>
              <w:rPr>
                <w:rFonts w:ascii="仿宋_GB2312" w:hAnsi="仿宋_GB2312" w:eastAsia="仿宋_GB2312" w:cs="仿宋_GB2312"/>
                <w:color w:val="000000" w:themeColor="text1"/>
                <w:kern w:val="0"/>
                <w:sz w:val="18"/>
                <w:szCs w:val="18"/>
                <w14:textFill>
                  <w14:solidFill>
                    <w14:schemeClr w14:val="tx1"/>
                  </w14:solidFill>
                </w14:textFill>
              </w:rPr>
            </w:pPr>
            <w:r>
              <w:rPr>
                <w:rFonts w:hint="eastAsia" w:ascii="仿宋_GB2312" w:hAnsi="仿宋_GB2312" w:eastAsia="仿宋_GB2312" w:cs="仿宋_GB2312"/>
                <w:color w:val="000000" w:themeColor="text1"/>
                <w:kern w:val="0"/>
                <w:sz w:val="18"/>
                <w:szCs w:val="18"/>
                <w14:textFill>
                  <w14:solidFill>
                    <w14:schemeClr w14:val="tx1"/>
                  </w14:solidFill>
                </w14:textFill>
              </w:rPr>
              <w:t>依托仓储物流信息技术工具或信息化系统开展的仓储物流工作情况，信息技术工具或信息化系统在库存数据的采集管理、出入库与库存等数据信息规范化管理、跨部门数字化协同、跨企业数字化协同、自动实现物流计划的自动制定实施或厂内物料自动配送、智能仓储及厂外智能物流等方面能力的情况。</w:t>
            </w:r>
          </w:p>
        </w:tc>
        <w:tc>
          <w:tcPr>
            <w:tcW w:w="1705" w:type="dxa"/>
            <w:tcBorders>
              <w:top w:val="single" w:color="auto" w:sz="4" w:space="0"/>
              <w:left w:val="single" w:color="auto" w:sz="4" w:space="0"/>
              <w:right w:val="single" w:color="auto" w:sz="4" w:space="0"/>
            </w:tcBorders>
            <w:noWrap/>
            <w:vAlign w:val="center"/>
          </w:tcPr>
          <w:p>
            <w:pPr>
              <w:snapToGrid w:val="0"/>
              <w:spacing w:line="240" w:lineRule="exact"/>
              <w:ind w:firstLine="0" w:firstLineChars="0"/>
              <w:contextualSpacing/>
              <w:rPr>
                <w:rFonts w:ascii="仿宋_GB2312" w:hAnsi="仿宋_GB2312" w:eastAsia="仿宋_GB2312" w:cs="仿宋_GB2312"/>
                <w:b/>
                <w:bCs/>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48" w:hRule="atLeast"/>
          <w:jc w:val="center"/>
        </w:trPr>
        <w:tc>
          <w:tcPr>
            <w:tcW w:w="473" w:type="dxa"/>
            <w:vMerge w:val="continue"/>
            <w:tcBorders>
              <w:left w:val="single" w:color="auto" w:sz="4" w:space="0"/>
              <w:right w:val="single" w:color="auto" w:sz="4" w:space="0"/>
            </w:tcBorders>
            <w:noWrap/>
            <w:vAlign w:val="center"/>
          </w:tcPr>
          <w:p>
            <w:pPr>
              <w:snapToGrid w:val="0"/>
              <w:spacing w:line="240" w:lineRule="auto"/>
              <w:ind w:firstLine="0" w:firstLineChars="0"/>
              <w:contextualSpacing/>
              <w:rPr>
                <w:rFonts w:ascii="仿宋_GB2312" w:hAnsi="仿宋_GB2312" w:eastAsia="仿宋_GB2312" w:cs="仿宋_GB2312"/>
                <w:b/>
                <w:bCs/>
                <w:kern w:val="0"/>
                <w:sz w:val="18"/>
                <w:szCs w:val="18"/>
              </w:rPr>
            </w:pPr>
          </w:p>
        </w:tc>
        <w:tc>
          <w:tcPr>
            <w:tcW w:w="392" w:type="dxa"/>
            <w:vMerge w:val="continue"/>
            <w:tcBorders>
              <w:left w:val="single" w:color="auto" w:sz="4" w:space="0"/>
              <w:right w:val="single" w:color="auto" w:sz="4" w:space="0"/>
            </w:tcBorders>
            <w:noWrap/>
            <w:vAlign w:val="center"/>
          </w:tcPr>
          <w:p>
            <w:pPr>
              <w:snapToGrid w:val="0"/>
              <w:spacing w:line="240" w:lineRule="auto"/>
              <w:ind w:firstLine="0" w:firstLineChars="0"/>
              <w:contextualSpacing/>
              <w:rPr>
                <w:rFonts w:ascii="仿宋_GB2312" w:hAnsi="仿宋_GB2312" w:eastAsia="仿宋_GB2312" w:cs="仿宋_GB2312"/>
                <w:b/>
                <w:bCs/>
                <w:kern w:val="0"/>
                <w:sz w:val="18"/>
                <w:szCs w:val="18"/>
              </w:rPr>
            </w:pPr>
          </w:p>
        </w:tc>
        <w:tc>
          <w:tcPr>
            <w:tcW w:w="594" w:type="dxa"/>
            <w:vMerge w:val="continue"/>
            <w:tcBorders>
              <w:left w:val="single" w:color="auto" w:sz="4" w:space="0"/>
              <w:right w:val="single" w:color="auto" w:sz="4" w:space="0"/>
            </w:tcBorders>
            <w:noWrap/>
            <w:vAlign w:val="center"/>
          </w:tcPr>
          <w:p>
            <w:pPr>
              <w:snapToGrid w:val="0"/>
              <w:spacing w:line="240" w:lineRule="auto"/>
              <w:ind w:firstLine="0" w:firstLineChars="0"/>
              <w:contextualSpacing/>
              <w:rPr>
                <w:rFonts w:ascii="仿宋_GB2312" w:hAnsi="仿宋_GB2312" w:eastAsia="仿宋_GB2312" w:cs="仿宋_GB2312"/>
                <w:b/>
                <w:bCs/>
                <w:kern w:val="0"/>
                <w:sz w:val="18"/>
                <w:szCs w:val="18"/>
              </w:rPr>
            </w:pPr>
          </w:p>
        </w:tc>
        <w:tc>
          <w:tcPr>
            <w:tcW w:w="1668" w:type="dxa"/>
            <w:vMerge w:val="continue"/>
            <w:tcBorders>
              <w:left w:val="single" w:color="auto" w:sz="4" w:space="0"/>
              <w:right w:val="single" w:color="auto" w:sz="4" w:space="0"/>
            </w:tcBorders>
            <w:noWrap/>
            <w:vAlign w:val="center"/>
          </w:tcPr>
          <w:p>
            <w:pPr>
              <w:snapToGrid w:val="0"/>
              <w:spacing w:line="240" w:lineRule="auto"/>
              <w:ind w:firstLine="0" w:firstLineChars="0"/>
              <w:contextualSpacing/>
              <w:rPr>
                <w:rFonts w:ascii="仿宋_GB2312" w:hAnsi="仿宋_GB2312" w:eastAsia="仿宋_GB2312" w:cs="仿宋_GB2312"/>
                <w:b/>
                <w:bCs/>
                <w:kern w:val="0"/>
                <w:sz w:val="18"/>
                <w:szCs w:val="18"/>
              </w:rPr>
            </w:pPr>
          </w:p>
        </w:tc>
        <w:tc>
          <w:tcPr>
            <w:tcW w:w="1479" w:type="dxa"/>
            <w:vMerge w:val="continue"/>
            <w:tcBorders>
              <w:left w:val="single" w:color="auto" w:sz="4" w:space="0"/>
              <w:right w:val="single" w:color="auto" w:sz="4" w:space="0"/>
            </w:tcBorders>
            <w:noWrap/>
            <w:vAlign w:val="center"/>
          </w:tcPr>
          <w:p>
            <w:pPr>
              <w:snapToGrid w:val="0"/>
              <w:spacing w:line="240" w:lineRule="auto"/>
              <w:ind w:firstLine="0" w:firstLineChars="0"/>
              <w:contextualSpacing/>
              <w:rPr>
                <w:rFonts w:ascii="仿宋_GB2312" w:hAnsi="仿宋_GB2312" w:eastAsia="仿宋_GB2312" w:cs="仿宋_GB2312"/>
                <w:b/>
                <w:bCs/>
                <w:kern w:val="0"/>
                <w:sz w:val="18"/>
                <w:szCs w:val="18"/>
              </w:rPr>
            </w:pPr>
          </w:p>
        </w:tc>
        <w:tc>
          <w:tcPr>
            <w:tcW w:w="5901" w:type="dxa"/>
            <w:tcBorders>
              <w:top w:val="single" w:color="auto" w:sz="4" w:space="0"/>
              <w:left w:val="single" w:color="auto" w:sz="4" w:space="0"/>
              <w:right w:val="single" w:color="auto" w:sz="4" w:space="0"/>
            </w:tcBorders>
            <w:noWrap/>
            <w:vAlign w:val="center"/>
          </w:tcPr>
          <w:p>
            <w:pPr>
              <w:snapToGrid w:val="0"/>
              <w:spacing w:line="240" w:lineRule="exact"/>
              <w:ind w:firstLine="0" w:firstLineChars="0"/>
              <w:contextualSpacing/>
              <w:rPr>
                <w:rFonts w:ascii="仿宋_GB2312" w:hAnsi="仿宋_GB2312" w:eastAsia="仿宋_GB2312" w:cs="仿宋_GB2312"/>
                <w:b/>
                <w:bCs/>
                <w:kern w:val="0"/>
                <w:sz w:val="18"/>
                <w:szCs w:val="18"/>
              </w:rPr>
            </w:pPr>
            <w:r>
              <w:rPr>
                <w:rFonts w:hint="eastAsia" w:ascii="仿宋_GB2312" w:hAnsi="仿宋_GB2312" w:eastAsia="仿宋_GB2312" w:cs="仿宋_GB2312"/>
                <w:b/>
                <w:bCs/>
                <w:kern w:val="0"/>
                <w:sz w:val="18"/>
                <w:szCs w:val="18"/>
              </w:rPr>
              <w:t>采购供应（采购管理）</w:t>
            </w:r>
            <w:r>
              <w:rPr>
                <w:rFonts w:hint="eastAsia" w:ascii="仿宋_GB2312" w:hAnsi="仿宋_GB2312" w:eastAsia="仿宋_GB2312" w:cs="仿宋_GB2312"/>
                <w:b/>
                <w:bCs/>
                <w:color w:val="000000" w:themeColor="text1"/>
                <w:kern w:val="0"/>
                <w:sz w:val="18"/>
                <w:szCs w:val="18"/>
                <w14:textFill>
                  <w14:solidFill>
                    <w14:schemeClr w14:val="tx1"/>
                  </w14:solidFill>
                </w14:textFill>
              </w:rPr>
              <w:t>*</w:t>
            </w:r>
            <w:r>
              <w:rPr>
                <w:rFonts w:hint="eastAsia" w:ascii="仿宋_GB2312" w:hAnsi="仿宋_GB2312" w:eastAsia="仿宋_GB2312" w:cs="仿宋_GB2312"/>
                <w:b/>
                <w:bCs/>
                <w:kern w:val="0"/>
                <w:sz w:val="18"/>
                <w:szCs w:val="18"/>
              </w:rPr>
              <w:t>（单选）：</w:t>
            </w:r>
            <w:r>
              <w:rPr>
                <w:rFonts w:hint="eastAsia" w:ascii="仿宋_GB2312" w:hAnsi="仿宋_GB2312" w:eastAsia="仿宋_GB2312" w:cs="仿宋_GB2312"/>
                <w:kern w:val="0"/>
                <w:sz w:val="18"/>
                <w:szCs w:val="18"/>
              </w:rPr>
              <w:t>□借助信息技术工具（如电子表格、云存储等），辅助记录采购订单信息和采购过程信息；□应用信息化系统对采购管理信息（如采购需求、采购订单、采购过程或供应商等）进行规范化管理；</w:t>
            </w:r>
            <w:r>
              <w:rPr>
                <w:rFonts w:hint="eastAsia" w:ascii="仿宋_GB2312" w:hAnsi="仿宋_GB2312" w:eastAsia="仿宋_GB2312" w:cs="仿宋_GB2312"/>
                <w:kern w:val="0"/>
                <w:sz w:val="18"/>
                <w:szCs w:val="18"/>
              </w:rPr>
              <w:sym w:font="Wingdings 2" w:char="00A3"/>
            </w:r>
            <w:r>
              <w:rPr>
                <w:rFonts w:hint="eastAsia" w:ascii="仿宋_GB2312" w:hAnsi="仿宋_GB2312" w:eastAsia="仿宋_GB2312" w:cs="仿宋_GB2312"/>
                <w:kern w:val="0"/>
                <w:sz w:val="18"/>
                <w:szCs w:val="18"/>
              </w:rPr>
              <w:t>实现供应商管理、询报比价、采购计划、采购执行的全过程管理，实现应用采购信息化系统与生产、仓储、财务等信息化系统的数字化协同；□运用人工智能等前沿技术，实现采购与内外部供应链之间的数字化协同，并实现供应链风险预警预测，动态优化采购策略和方案。</w:t>
            </w:r>
            <w:r>
              <w:rPr>
                <w:rFonts w:hint="eastAsia" w:ascii="仿宋_GB2312" w:hAnsi="仿宋_GB2312" w:eastAsia="仿宋_GB2312" w:cs="仿宋_GB2312"/>
                <w:b/>
                <w:bCs/>
                <w:kern w:val="0"/>
                <w:sz w:val="18"/>
                <w:szCs w:val="18"/>
              </w:rPr>
              <w:t>（</w:t>
            </w:r>
            <w:r>
              <w:rPr>
                <w:rFonts w:hint="eastAsia" w:ascii="仿宋_GB2312" w:hAnsi="仿宋_GB2312" w:eastAsia="仿宋_GB2312" w:cs="仿宋_GB2312"/>
                <w:b/>
                <w:bCs/>
                <w:kern w:val="0"/>
                <w:sz w:val="18"/>
                <w:szCs w:val="18"/>
              </w:rPr>
              <w:sym w:font="Wingdings 2" w:char="00A3"/>
            </w:r>
            <w:r>
              <w:rPr>
                <w:rFonts w:hint="eastAsia" w:ascii="仿宋_GB2312" w:hAnsi="仿宋_GB2312" w:eastAsia="仿宋_GB2312" w:cs="仿宋_GB2312"/>
                <w:b/>
                <w:bCs/>
                <w:kern w:val="0"/>
                <w:sz w:val="18"/>
                <w:szCs w:val="18"/>
              </w:rPr>
              <w:t>是</w:t>
            </w:r>
            <w:r>
              <w:rPr>
                <w:rFonts w:hint="eastAsia" w:ascii="仿宋_GB2312" w:hAnsi="仿宋_GB2312" w:eastAsia="仿宋_GB2312" w:cs="仿宋_GB2312"/>
                <w:b/>
                <w:bCs/>
                <w:kern w:val="0"/>
                <w:sz w:val="18"/>
                <w:szCs w:val="18"/>
              </w:rPr>
              <w:sym w:font="Wingdings 2" w:char="00A3"/>
            </w:r>
            <w:r>
              <w:rPr>
                <w:rFonts w:hint="eastAsia" w:ascii="仿宋_GB2312" w:hAnsi="仿宋_GB2312" w:eastAsia="仿宋_GB2312" w:cs="仿宋_GB2312"/>
                <w:b/>
                <w:bCs/>
                <w:kern w:val="0"/>
                <w:sz w:val="18"/>
                <w:szCs w:val="18"/>
              </w:rPr>
              <w:t>否本次改造场景）</w:t>
            </w:r>
          </w:p>
        </w:tc>
        <w:tc>
          <w:tcPr>
            <w:tcW w:w="3905" w:type="dxa"/>
            <w:tcBorders>
              <w:top w:val="single" w:color="auto" w:sz="4" w:space="0"/>
              <w:left w:val="single" w:color="auto" w:sz="4" w:space="0"/>
              <w:right w:val="single" w:color="auto" w:sz="4" w:space="0"/>
            </w:tcBorders>
            <w:noWrap/>
            <w:vAlign w:val="center"/>
          </w:tcPr>
          <w:p>
            <w:pPr>
              <w:snapToGrid w:val="0"/>
              <w:spacing w:line="240" w:lineRule="exact"/>
              <w:ind w:firstLine="0" w:firstLineChars="0"/>
              <w:contextualSpacing/>
              <w:rPr>
                <w:rFonts w:ascii="仿宋_GB2312" w:hAnsi="仿宋_GB2312" w:eastAsia="仿宋_GB2312" w:cs="仿宋_GB2312"/>
                <w:color w:val="000000" w:themeColor="text1"/>
                <w:kern w:val="0"/>
                <w:sz w:val="18"/>
                <w:szCs w:val="18"/>
                <w14:textFill>
                  <w14:solidFill>
                    <w14:schemeClr w14:val="tx1"/>
                  </w14:solidFill>
                </w14:textFill>
              </w:rPr>
            </w:pPr>
            <w:r>
              <w:rPr>
                <w:rFonts w:hint="eastAsia" w:ascii="仿宋_GB2312" w:hAnsi="仿宋_GB2312" w:eastAsia="仿宋_GB2312" w:cs="仿宋_GB2312"/>
                <w:color w:val="000000" w:themeColor="text1"/>
                <w:kern w:val="0"/>
                <w:sz w:val="18"/>
                <w:szCs w:val="18"/>
                <w14:textFill>
                  <w14:solidFill>
                    <w14:schemeClr w14:val="tx1"/>
                  </w14:solidFill>
                </w14:textFill>
              </w:rPr>
              <w:t>依托采购管理信息技术工具或信息化系统开展的采购管理工作情况，信息技术工具或信息化系统在采购订单信息和采购过程信息记录、采购管理信息规范化管理、采购工作全过程管理与跨部门协同、跨企业采购协同、供应链风险预警预测与采购策略和方案动态优化等方面能力的情况。</w:t>
            </w:r>
          </w:p>
        </w:tc>
        <w:tc>
          <w:tcPr>
            <w:tcW w:w="1705" w:type="dxa"/>
            <w:tcBorders>
              <w:top w:val="single" w:color="auto" w:sz="4" w:space="0"/>
              <w:left w:val="single" w:color="auto" w:sz="4" w:space="0"/>
              <w:right w:val="single" w:color="auto" w:sz="4" w:space="0"/>
            </w:tcBorders>
            <w:noWrap/>
            <w:vAlign w:val="center"/>
          </w:tcPr>
          <w:p>
            <w:pPr>
              <w:snapToGrid w:val="0"/>
              <w:spacing w:line="240" w:lineRule="exact"/>
              <w:ind w:firstLine="0" w:firstLineChars="0"/>
              <w:contextualSpacing/>
              <w:rPr>
                <w:rFonts w:ascii="仿宋_GB2312" w:hAnsi="仿宋_GB2312" w:eastAsia="仿宋_GB2312" w:cs="仿宋_GB2312"/>
                <w:b/>
                <w:bCs/>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28" w:hRule="atLeast"/>
          <w:jc w:val="center"/>
        </w:trPr>
        <w:tc>
          <w:tcPr>
            <w:tcW w:w="473" w:type="dxa"/>
            <w:vMerge w:val="continue"/>
            <w:tcBorders>
              <w:left w:val="single" w:color="auto" w:sz="4" w:space="0"/>
              <w:bottom w:val="single" w:color="auto" w:sz="4" w:space="0"/>
              <w:right w:val="single" w:color="auto" w:sz="4" w:space="0"/>
            </w:tcBorders>
            <w:noWrap/>
            <w:vAlign w:val="center"/>
          </w:tcPr>
          <w:p>
            <w:pPr>
              <w:snapToGrid w:val="0"/>
              <w:spacing w:line="240" w:lineRule="auto"/>
              <w:ind w:firstLine="0" w:firstLineChars="0"/>
              <w:contextualSpacing/>
              <w:rPr>
                <w:rFonts w:ascii="仿宋_GB2312" w:hAnsi="仿宋_GB2312" w:eastAsia="仿宋_GB2312" w:cs="仿宋_GB2312"/>
                <w:b/>
                <w:bCs/>
                <w:kern w:val="0"/>
                <w:sz w:val="18"/>
                <w:szCs w:val="18"/>
              </w:rPr>
            </w:pPr>
          </w:p>
        </w:tc>
        <w:tc>
          <w:tcPr>
            <w:tcW w:w="392" w:type="dxa"/>
            <w:vMerge w:val="continue"/>
            <w:tcBorders>
              <w:left w:val="single" w:color="auto" w:sz="4" w:space="0"/>
              <w:right w:val="single" w:color="auto" w:sz="4" w:space="0"/>
            </w:tcBorders>
            <w:noWrap/>
            <w:vAlign w:val="center"/>
          </w:tcPr>
          <w:p>
            <w:pPr>
              <w:snapToGrid w:val="0"/>
              <w:spacing w:line="240" w:lineRule="auto"/>
              <w:ind w:firstLine="0" w:firstLineChars="0"/>
              <w:contextualSpacing/>
              <w:rPr>
                <w:rFonts w:ascii="仿宋_GB2312" w:hAnsi="仿宋_GB2312" w:eastAsia="仿宋_GB2312" w:cs="仿宋_GB2312"/>
                <w:b/>
                <w:bCs/>
                <w:kern w:val="0"/>
                <w:sz w:val="18"/>
                <w:szCs w:val="18"/>
              </w:rPr>
            </w:pPr>
          </w:p>
        </w:tc>
        <w:tc>
          <w:tcPr>
            <w:tcW w:w="594" w:type="dxa"/>
            <w:vMerge w:val="continue"/>
            <w:tcBorders>
              <w:left w:val="single" w:color="auto" w:sz="4" w:space="0"/>
              <w:right w:val="single" w:color="auto" w:sz="4" w:space="0"/>
            </w:tcBorders>
            <w:noWrap/>
            <w:vAlign w:val="center"/>
          </w:tcPr>
          <w:p>
            <w:pPr>
              <w:snapToGrid w:val="0"/>
              <w:spacing w:line="240" w:lineRule="auto"/>
              <w:ind w:firstLine="0" w:firstLineChars="0"/>
              <w:contextualSpacing/>
              <w:rPr>
                <w:rFonts w:ascii="仿宋_GB2312" w:hAnsi="仿宋_GB2312" w:eastAsia="仿宋_GB2312" w:cs="仿宋_GB2312"/>
                <w:b/>
                <w:bCs/>
                <w:kern w:val="0"/>
                <w:sz w:val="18"/>
                <w:szCs w:val="18"/>
              </w:rPr>
            </w:pPr>
          </w:p>
        </w:tc>
        <w:tc>
          <w:tcPr>
            <w:tcW w:w="1668" w:type="dxa"/>
            <w:vMerge w:val="continue"/>
            <w:tcBorders>
              <w:left w:val="single" w:color="auto" w:sz="4" w:space="0"/>
              <w:right w:val="single" w:color="auto" w:sz="4" w:space="0"/>
            </w:tcBorders>
            <w:noWrap/>
            <w:vAlign w:val="center"/>
          </w:tcPr>
          <w:p>
            <w:pPr>
              <w:snapToGrid w:val="0"/>
              <w:spacing w:line="240" w:lineRule="auto"/>
              <w:ind w:firstLine="0" w:firstLineChars="0"/>
              <w:contextualSpacing/>
              <w:rPr>
                <w:rFonts w:ascii="仿宋_GB2312" w:hAnsi="仿宋_GB2312" w:eastAsia="仿宋_GB2312" w:cs="仿宋_GB2312"/>
                <w:b/>
                <w:bCs/>
                <w:kern w:val="0"/>
                <w:sz w:val="18"/>
                <w:szCs w:val="18"/>
              </w:rPr>
            </w:pPr>
          </w:p>
        </w:tc>
        <w:tc>
          <w:tcPr>
            <w:tcW w:w="1479" w:type="dxa"/>
            <w:vMerge w:val="continue"/>
            <w:tcBorders>
              <w:left w:val="single" w:color="auto" w:sz="4" w:space="0"/>
              <w:right w:val="single" w:color="auto" w:sz="4" w:space="0"/>
            </w:tcBorders>
            <w:noWrap/>
            <w:vAlign w:val="center"/>
          </w:tcPr>
          <w:p>
            <w:pPr>
              <w:snapToGrid w:val="0"/>
              <w:spacing w:line="240" w:lineRule="auto"/>
              <w:ind w:firstLine="0" w:firstLineChars="0"/>
              <w:contextualSpacing/>
              <w:rPr>
                <w:rFonts w:ascii="仿宋_GB2312" w:hAnsi="仿宋_GB2312" w:eastAsia="仿宋_GB2312" w:cs="仿宋_GB2312"/>
                <w:b/>
                <w:bCs/>
                <w:kern w:val="0"/>
                <w:sz w:val="18"/>
                <w:szCs w:val="18"/>
              </w:rPr>
            </w:pPr>
          </w:p>
        </w:tc>
        <w:tc>
          <w:tcPr>
            <w:tcW w:w="5901" w:type="dxa"/>
            <w:tcBorders>
              <w:top w:val="single" w:color="auto" w:sz="4" w:space="0"/>
              <w:left w:val="single" w:color="auto" w:sz="4" w:space="0"/>
              <w:right w:val="single" w:color="auto" w:sz="4" w:space="0"/>
            </w:tcBorders>
            <w:noWrap/>
            <w:vAlign w:val="center"/>
          </w:tcPr>
          <w:p>
            <w:pPr>
              <w:snapToGrid w:val="0"/>
              <w:spacing w:line="240" w:lineRule="exact"/>
              <w:ind w:firstLine="0" w:firstLineChars="0"/>
              <w:contextualSpacing/>
              <w:rPr>
                <w:rFonts w:ascii="仿宋_GB2312" w:hAnsi="仿宋_GB2312" w:eastAsia="仿宋_GB2312" w:cs="仿宋_GB2312"/>
                <w:b/>
                <w:bCs/>
                <w:kern w:val="0"/>
                <w:sz w:val="18"/>
                <w:szCs w:val="18"/>
              </w:rPr>
            </w:pPr>
            <w:r>
              <w:rPr>
                <w:rFonts w:hint="eastAsia" w:ascii="仿宋_GB2312" w:hAnsi="仿宋_GB2312" w:eastAsia="仿宋_GB2312" w:cs="仿宋_GB2312"/>
                <w:b/>
                <w:bCs/>
                <w:kern w:val="0"/>
                <w:sz w:val="18"/>
                <w:szCs w:val="18"/>
              </w:rPr>
              <w:t>能耗管理</w:t>
            </w:r>
            <w:r>
              <w:rPr>
                <w:rFonts w:hint="eastAsia" w:ascii="仿宋_GB2312" w:hAnsi="仿宋_GB2312" w:eastAsia="仿宋_GB2312" w:cs="仿宋_GB2312"/>
                <w:b/>
                <w:bCs/>
                <w:color w:val="000000" w:themeColor="text1"/>
                <w:kern w:val="0"/>
                <w:sz w:val="18"/>
                <w:szCs w:val="18"/>
                <w14:textFill>
                  <w14:solidFill>
                    <w14:schemeClr w14:val="tx1"/>
                  </w14:solidFill>
                </w14:textFill>
              </w:rPr>
              <w:t>*</w:t>
            </w:r>
            <w:r>
              <w:rPr>
                <w:rFonts w:hint="eastAsia" w:ascii="仿宋_GB2312" w:hAnsi="仿宋_GB2312" w:eastAsia="仿宋_GB2312" w:cs="仿宋_GB2312"/>
                <w:b/>
                <w:bCs/>
                <w:kern w:val="0"/>
                <w:sz w:val="18"/>
                <w:szCs w:val="18"/>
              </w:rPr>
              <w:t>（单选）：</w:t>
            </w:r>
            <w:r>
              <w:rPr>
                <w:rFonts w:hint="eastAsia" w:ascii="仿宋_GB2312" w:hAnsi="仿宋_GB2312" w:eastAsia="仿宋_GB2312" w:cs="仿宋_GB2312"/>
                <w:kern w:val="0"/>
                <w:sz w:val="18"/>
                <w:szCs w:val="18"/>
              </w:rPr>
              <w:t>□应用信息技术工具（如电子表格、云存储等）辅助人工进行能耗数据记录；□应用信息化系统收集和管理水、电、气、液等能耗数据，实现基于能耗数据的统计分析，实现规范化管理；</w:t>
            </w:r>
            <w:r>
              <w:rPr>
                <w:rFonts w:hint="eastAsia" w:ascii="仿宋_GB2312" w:hAnsi="仿宋_GB2312" w:eastAsia="仿宋_GB2312" w:cs="仿宋_GB2312"/>
                <w:kern w:val="0"/>
                <w:sz w:val="18"/>
                <w:szCs w:val="18"/>
              </w:rPr>
              <w:sym w:font="Wingdings 2" w:char="00A3"/>
            </w:r>
            <w:r>
              <w:rPr>
                <w:rFonts w:hint="eastAsia" w:ascii="仿宋_GB2312" w:hAnsi="仿宋_GB2312" w:eastAsia="仿宋_GB2312" w:cs="仿宋_GB2312"/>
                <w:kern w:val="0"/>
                <w:sz w:val="18"/>
                <w:szCs w:val="18"/>
              </w:rPr>
              <w:t>应用信息化系统或平台，实时采集和管理水、电、气、液以及影响设备能耗的关键数据，实现设备能耗的监测分析与相关部门协同管控优化；□建立设备能耗监测与优化算法模型，实现设备能耗实时监测、能源转化效率分析、未来能耗预测及能源优化调度等。</w:t>
            </w:r>
            <w:r>
              <w:rPr>
                <w:rFonts w:hint="eastAsia" w:ascii="仿宋_GB2312" w:hAnsi="仿宋_GB2312" w:eastAsia="仿宋_GB2312" w:cs="仿宋_GB2312"/>
                <w:b/>
                <w:bCs/>
                <w:kern w:val="0"/>
                <w:sz w:val="18"/>
                <w:szCs w:val="18"/>
              </w:rPr>
              <w:t>（</w:t>
            </w:r>
            <w:r>
              <w:rPr>
                <w:rFonts w:hint="eastAsia" w:ascii="仿宋_GB2312" w:hAnsi="仿宋_GB2312" w:eastAsia="仿宋_GB2312" w:cs="仿宋_GB2312"/>
                <w:b/>
                <w:bCs/>
                <w:kern w:val="0"/>
                <w:sz w:val="18"/>
                <w:szCs w:val="18"/>
              </w:rPr>
              <w:sym w:font="Wingdings 2" w:char="00A3"/>
            </w:r>
            <w:r>
              <w:rPr>
                <w:rFonts w:hint="eastAsia" w:ascii="仿宋_GB2312" w:hAnsi="仿宋_GB2312" w:eastAsia="仿宋_GB2312" w:cs="仿宋_GB2312"/>
                <w:b/>
                <w:bCs/>
                <w:kern w:val="0"/>
                <w:sz w:val="18"/>
                <w:szCs w:val="18"/>
              </w:rPr>
              <w:t>是</w:t>
            </w:r>
            <w:r>
              <w:rPr>
                <w:rFonts w:hint="eastAsia" w:ascii="仿宋_GB2312" w:hAnsi="仿宋_GB2312" w:eastAsia="仿宋_GB2312" w:cs="仿宋_GB2312"/>
                <w:b/>
                <w:bCs/>
                <w:kern w:val="0"/>
                <w:sz w:val="18"/>
                <w:szCs w:val="18"/>
              </w:rPr>
              <w:sym w:font="Wingdings 2" w:char="00A3"/>
            </w:r>
            <w:r>
              <w:rPr>
                <w:rFonts w:hint="eastAsia" w:ascii="仿宋_GB2312" w:hAnsi="仿宋_GB2312" w:eastAsia="仿宋_GB2312" w:cs="仿宋_GB2312"/>
                <w:b/>
                <w:bCs/>
                <w:kern w:val="0"/>
                <w:sz w:val="18"/>
                <w:szCs w:val="18"/>
              </w:rPr>
              <w:t>否本次改造场景）</w:t>
            </w:r>
          </w:p>
        </w:tc>
        <w:tc>
          <w:tcPr>
            <w:tcW w:w="3905" w:type="dxa"/>
            <w:tcBorders>
              <w:top w:val="single" w:color="auto" w:sz="4" w:space="0"/>
              <w:left w:val="single" w:color="auto" w:sz="4" w:space="0"/>
              <w:right w:val="single" w:color="auto" w:sz="4" w:space="0"/>
            </w:tcBorders>
            <w:noWrap/>
            <w:vAlign w:val="center"/>
          </w:tcPr>
          <w:p>
            <w:pPr>
              <w:snapToGrid w:val="0"/>
              <w:spacing w:line="240" w:lineRule="exact"/>
              <w:ind w:firstLine="0" w:firstLineChars="0"/>
              <w:contextualSpacing/>
              <w:rPr>
                <w:rFonts w:ascii="仿宋_GB2312" w:hAnsi="仿宋_GB2312" w:eastAsia="仿宋_GB2312" w:cs="仿宋_GB2312"/>
                <w:color w:val="000000" w:themeColor="text1"/>
                <w:kern w:val="0"/>
                <w:sz w:val="18"/>
                <w:szCs w:val="18"/>
                <w14:textFill>
                  <w14:solidFill>
                    <w14:schemeClr w14:val="tx1"/>
                  </w14:solidFill>
                </w14:textFill>
              </w:rPr>
            </w:pPr>
            <w:r>
              <w:rPr>
                <w:rFonts w:hint="eastAsia" w:ascii="仿宋_GB2312" w:hAnsi="仿宋_GB2312" w:eastAsia="仿宋_GB2312" w:cs="仿宋_GB2312"/>
                <w:color w:val="000000" w:themeColor="text1"/>
                <w:kern w:val="0"/>
                <w:sz w:val="18"/>
                <w:szCs w:val="18"/>
                <w14:textFill>
                  <w14:solidFill>
                    <w14:schemeClr w14:val="tx1"/>
                  </w14:solidFill>
                </w14:textFill>
              </w:rPr>
              <w:t>依托能耗管理信息技术工具或信息化系统开展的能耗管理工作情况，信息技术工具或信息化系统在能耗数据记录、能耗数据规范化管理与统计分析、能耗监测分析与相关部门协同管控优化、设备能耗实时监测、能源转化效率分析、未来能耗预测及能源优化调度等方面能力的情况。</w:t>
            </w:r>
          </w:p>
        </w:tc>
        <w:tc>
          <w:tcPr>
            <w:tcW w:w="1705" w:type="dxa"/>
            <w:tcBorders>
              <w:top w:val="single" w:color="auto" w:sz="4" w:space="0"/>
              <w:left w:val="single" w:color="auto" w:sz="4" w:space="0"/>
              <w:right w:val="single" w:color="auto" w:sz="4" w:space="0"/>
            </w:tcBorders>
            <w:noWrap/>
            <w:vAlign w:val="center"/>
          </w:tcPr>
          <w:p>
            <w:pPr>
              <w:snapToGrid w:val="0"/>
              <w:spacing w:line="240" w:lineRule="exact"/>
              <w:ind w:firstLine="0" w:firstLineChars="0"/>
              <w:contextualSpacing/>
              <w:rPr>
                <w:rFonts w:ascii="仿宋_GB2312" w:hAnsi="仿宋_GB2312" w:eastAsia="仿宋_GB2312" w:cs="仿宋_GB2312"/>
                <w:b/>
                <w:bCs/>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57" w:hRule="atLeast"/>
          <w:jc w:val="center"/>
        </w:trPr>
        <w:tc>
          <w:tcPr>
            <w:tcW w:w="473" w:type="dxa"/>
            <w:vMerge w:val="restart"/>
            <w:tcBorders>
              <w:top w:val="single" w:color="auto" w:sz="4" w:space="0"/>
              <w:left w:val="single" w:color="auto" w:sz="4" w:space="0"/>
              <w:right w:val="single" w:color="auto" w:sz="4" w:space="0"/>
            </w:tcBorders>
            <w:noWrap/>
            <w:vAlign w:val="center"/>
          </w:tcPr>
          <w:p>
            <w:pPr>
              <w:spacing w:line="240" w:lineRule="auto"/>
              <w:ind w:firstLine="0" w:firstLineChars="0"/>
              <w:rPr>
                <w:rFonts w:ascii="仿宋_GB2312" w:hAnsi="Times New Roman" w:eastAsia="仿宋_GB2312" w:cs="仿宋_GB2312"/>
                <w:sz w:val="18"/>
                <w:szCs w:val="18"/>
              </w:rPr>
            </w:pPr>
            <w:r>
              <w:rPr>
                <w:rFonts w:hint="eastAsia" w:ascii="仿宋_GB2312" w:hAnsi="Times New Roman" w:eastAsia="仿宋_GB2312" w:cs="仿宋_GB2312"/>
                <w:sz w:val="18"/>
                <w:szCs w:val="18"/>
              </w:rPr>
              <w:t>9</w:t>
            </w:r>
          </w:p>
        </w:tc>
        <w:tc>
          <w:tcPr>
            <w:tcW w:w="392" w:type="dxa"/>
            <w:vMerge w:val="continue"/>
            <w:tcBorders>
              <w:left w:val="single" w:color="auto" w:sz="4" w:space="0"/>
              <w:right w:val="single" w:color="auto" w:sz="4" w:space="0"/>
            </w:tcBorders>
            <w:noWrap/>
            <w:vAlign w:val="center"/>
          </w:tcPr>
          <w:p>
            <w:pPr>
              <w:spacing w:line="240" w:lineRule="auto"/>
              <w:ind w:firstLine="0" w:firstLineChars="0"/>
              <w:rPr>
                <w:rFonts w:ascii="仿宋_GB2312" w:hAnsi="Times New Roman" w:eastAsia="仿宋_GB2312" w:cs="仿宋_GB2312"/>
                <w:sz w:val="18"/>
                <w:szCs w:val="18"/>
              </w:rPr>
            </w:pPr>
          </w:p>
        </w:tc>
        <w:tc>
          <w:tcPr>
            <w:tcW w:w="594" w:type="dxa"/>
            <w:vMerge w:val="restart"/>
            <w:tcBorders>
              <w:top w:val="single" w:color="auto" w:sz="4" w:space="0"/>
              <w:left w:val="single" w:color="auto" w:sz="4" w:space="0"/>
              <w:right w:val="single" w:color="auto" w:sz="4" w:space="0"/>
            </w:tcBorders>
            <w:noWrap/>
            <w:vAlign w:val="center"/>
          </w:tcPr>
          <w:p>
            <w:pPr>
              <w:snapToGrid w:val="0"/>
              <w:spacing w:line="240" w:lineRule="auto"/>
              <w:ind w:firstLine="0" w:firstLineChars="0"/>
              <w:contextualSpacing/>
              <w:rPr>
                <w:rFonts w:ascii="仿宋_GB2312" w:hAnsi="仿宋_GB2312" w:eastAsia="仿宋_GB2312" w:cs="仿宋_GB2312"/>
                <w:b/>
                <w:bCs/>
                <w:kern w:val="0"/>
                <w:sz w:val="18"/>
                <w:szCs w:val="18"/>
              </w:rPr>
            </w:pPr>
            <w:r>
              <w:rPr>
                <w:rFonts w:hint="eastAsia" w:ascii="仿宋_GB2312" w:hAnsi="Times New Roman" w:eastAsia="仿宋_GB2312" w:cs="仿宋_GB2312"/>
                <w:sz w:val="18"/>
                <w:szCs w:val="18"/>
              </w:rPr>
              <w:t>个性场景</w:t>
            </w:r>
          </w:p>
        </w:tc>
        <w:tc>
          <w:tcPr>
            <w:tcW w:w="1668" w:type="dxa"/>
            <w:vMerge w:val="restart"/>
            <w:tcBorders>
              <w:top w:val="single" w:color="auto" w:sz="4" w:space="0"/>
              <w:left w:val="single" w:color="auto" w:sz="4" w:space="0"/>
              <w:right w:val="single" w:color="auto" w:sz="4" w:space="0"/>
            </w:tcBorders>
            <w:noWrap/>
            <w:vAlign w:val="center"/>
          </w:tcPr>
          <w:p>
            <w:pPr>
              <w:snapToGrid w:val="0"/>
              <w:spacing w:line="240" w:lineRule="auto"/>
              <w:ind w:firstLine="0" w:firstLineChars="0"/>
              <w:contextualSpacing/>
              <w:rPr>
                <w:rFonts w:ascii="仿宋_GB2312" w:hAnsi="仿宋_GB2312" w:eastAsia="仿宋_GB2312" w:cs="仿宋_GB2312"/>
                <w:kern w:val="0"/>
                <w:sz w:val="18"/>
                <w:szCs w:val="18"/>
              </w:rPr>
            </w:pPr>
            <w:r>
              <w:rPr>
                <w:rFonts w:hint="eastAsia" w:ascii="仿宋_GB2312" w:hAnsi="Times New Roman" w:eastAsia="仿宋_GB2312" w:cs="仿宋_GB2312"/>
                <w:sz w:val="18"/>
                <w:szCs w:val="18"/>
              </w:rPr>
              <w:t>结合企业需求，通过信息系统在研发设计、营销管理、产品服务、业务协同等不少于</w:t>
            </w:r>
            <w:r>
              <w:rPr>
                <w:rFonts w:hint="eastAsia" w:ascii="仿宋_GB2312" w:hAnsi="Times New Roman" w:eastAsia="仿宋_GB2312" w:cs="仿宋_GB2312"/>
                <w:b/>
                <w:bCs/>
                <w:sz w:val="18"/>
                <w:szCs w:val="18"/>
              </w:rPr>
              <w:t>2个</w:t>
            </w:r>
            <w:r>
              <w:rPr>
                <w:rFonts w:hint="eastAsia" w:ascii="仿宋_GB2312" w:hAnsi="Times New Roman" w:eastAsia="仿宋_GB2312" w:cs="仿宋_GB2312"/>
                <w:sz w:val="18"/>
                <w:szCs w:val="18"/>
              </w:rPr>
              <w:t>个性场景，实施数字化改造。</w:t>
            </w:r>
          </w:p>
        </w:tc>
        <w:tc>
          <w:tcPr>
            <w:tcW w:w="1479" w:type="dxa"/>
            <w:vMerge w:val="restart"/>
            <w:tcBorders>
              <w:top w:val="single" w:color="auto" w:sz="4" w:space="0"/>
              <w:left w:val="single" w:color="auto" w:sz="4" w:space="0"/>
              <w:right w:val="single" w:color="auto" w:sz="4" w:space="0"/>
            </w:tcBorders>
            <w:noWrap/>
            <w:vAlign w:val="center"/>
          </w:tcPr>
          <w:p>
            <w:pPr>
              <w:snapToGrid w:val="0"/>
              <w:spacing w:line="240" w:lineRule="auto"/>
              <w:ind w:firstLine="0" w:firstLineChars="0"/>
              <w:contextualSpacing/>
              <w:rPr>
                <w:rFonts w:ascii="仿宋_GB2312" w:hAnsi="Times New Roman" w:eastAsia="仿宋_GB2312" w:cs="仿宋_GB2312"/>
                <w:sz w:val="18"/>
                <w:szCs w:val="18"/>
              </w:rPr>
            </w:pPr>
            <w:r>
              <w:rPr>
                <w:rFonts w:hint="eastAsia" w:ascii="仿宋_GB2312" w:hAnsi="Times New Roman" w:eastAsia="仿宋_GB2312" w:cs="仿宋_GB2312"/>
                <w:sz w:val="18"/>
                <w:szCs w:val="18"/>
              </w:rPr>
              <w:t>结合企业需求，通过信息系统在研发设计、营销管理、产品服务化、业务协同等个性场景，实施数字化改造。</w:t>
            </w:r>
          </w:p>
        </w:tc>
        <w:tc>
          <w:tcPr>
            <w:tcW w:w="5901" w:type="dxa"/>
            <w:tcBorders>
              <w:top w:val="single" w:color="auto" w:sz="4" w:space="0"/>
              <w:left w:val="single" w:color="auto" w:sz="4" w:space="0"/>
              <w:bottom w:val="single" w:color="auto" w:sz="4" w:space="0"/>
              <w:right w:val="single" w:color="auto" w:sz="4" w:space="0"/>
            </w:tcBorders>
            <w:noWrap/>
            <w:vAlign w:val="center"/>
          </w:tcPr>
          <w:p>
            <w:pPr>
              <w:snapToGrid w:val="0"/>
              <w:spacing w:line="240" w:lineRule="exact"/>
              <w:ind w:firstLine="0" w:firstLineChars="0"/>
              <w:contextualSpacing/>
              <w:rPr>
                <w:rFonts w:ascii="仿宋_GB2312" w:hAnsi="仿宋_GB2312" w:eastAsia="仿宋_GB2312" w:cs="仿宋_GB2312"/>
                <w:b/>
                <w:bCs/>
                <w:color w:val="000000" w:themeColor="text1"/>
                <w:kern w:val="0"/>
                <w:sz w:val="18"/>
                <w:szCs w:val="18"/>
                <w14:textFill>
                  <w14:solidFill>
                    <w14:schemeClr w14:val="tx1"/>
                  </w14:solidFill>
                </w14:textFill>
              </w:rPr>
            </w:pPr>
            <w:r>
              <w:rPr>
                <w:rFonts w:hint="eastAsia" w:ascii="仿宋_GB2312" w:hAnsi="仿宋_GB2312" w:eastAsia="仿宋_GB2312" w:cs="仿宋_GB2312"/>
                <w:b/>
                <w:bCs/>
                <w:color w:val="000000" w:themeColor="text1"/>
                <w:kern w:val="0"/>
                <w:sz w:val="18"/>
                <w:szCs w:val="18"/>
                <w14:textFill>
                  <w14:solidFill>
                    <w14:schemeClr w14:val="tx1"/>
                  </w14:solidFill>
                </w14:textFill>
              </w:rPr>
              <w:t>研发设计：</w:t>
            </w:r>
          </w:p>
          <w:p>
            <w:pPr>
              <w:snapToGrid w:val="0"/>
              <w:spacing w:line="240" w:lineRule="exact"/>
              <w:ind w:firstLine="0" w:firstLineChars="0"/>
              <w:contextualSpacing/>
              <w:rPr>
                <w:rFonts w:ascii="仿宋_GB2312" w:hAnsi="仿宋_GB2312" w:eastAsia="仿宋_GB2312" w:cs="仿宋_GB2312"/>
                <w:color w:val="000000" w:themeColor="text1"/>
                <w:kern w:val="0"/>
                <w:sz w:val="18"/>
                <w:szCs w:val="18"/>
                <w14:textFill>
                  <w14:solidFill>
                    <w14:schemeClr w14:val="tx1"/>
                  </w14:solidFill>
                </w14:textFill>
              </w:rPr>
            </w:pPr>
            <w:r>
              <w:rPr>
                <w:rFonts w:hint="eastAsia" w:ascii="仿宋_GB2312" w:hAnsi="仿宋_GB2312" w:eastAsia="仿宋_GB2312" w:cs="仿宋_GB2312"/>
                <w:b/>
                <w:bCs/>
                <w:color w:val="000000" w:themeColor="text1"/>
                <w:kern w:val="0"/>
                <w:sz w:val="18"/>
                <w:szCs w:val="18"/>
                <w14:textFill>
                  <w14:solidFill>
                    <w14:schemeClr w14:val="tx1"/>
                  </w14:solidFill>
                </w14:textFill>
              </w:rPr>
              <w:t>产品设计*</w:t>
            </w:r>
            <w:r>
              <w:rPr>
                <w:rFonts w:hint="eastAsia" w:ascii="仿宋_GB2312" w:hAnsi="仿宋_GB2312" w:eastAsia="仿宋_GB2312" w:cs="仿宋_GB2312"/>
                <w:b/>
                <w:bCs/>
                <w:kern w:val="0"/>
                <w:sz w:val="18"/>
                <w:szCs w:val="18"/>
              </w:rPr>
              <w:t>（单选）：</w:t>
            </w:r>
            <w:r>
              <w:rPr>
                <w:rFonts w:hint="eastAsia" w:ascii="仿宋_GB2312" w:hAnsi="仿宋_GB2312" w:eastAsia="仿宋_GB2312" w:cs="仿宋_GB2312"/>
                <w:color w:val="000000" w:themeColor="text1"/>
                <w:kern w:val="0"/>
                <w:sz w:val="18"/>
                <w:szCs w:val="18"/>
                <w14:textFill>
                  <w14:solidFill>
                    <w14:schemeClr w14:val="tx1"/>
                  </w14:solidFill>
                </w14:textFill>
              </w:rPr>
              <w:t>□通过设计软件工具（如CAD、CAE、EDA等）辅助开展产品设计；□应用信息化系统开展产品设计，实现产品设计过程或版本的数字化、规范化管理，形成完整的产品设计资料（如方案、图纸、模型、设计BOM、版本、技术变更等）管理标准，并有效执行；□建立典型产品组件及关键零部件的标准库及典型产品设计知识库，并能在产品设计时进行匹配、引用或参考，实现产品设计与工艺设计的协同，实现数据跨部门共享；□运用仿真分析等技术实现对产品外观、结构、性能等进行试验验证或迭代优化等功能，并实现产业链上下游间的多方信息交互、协同设计或产品创新。</w:t>
            </w:r>
            <w:r>
              <w:rPr>
                <w:rFonts w:hint="eastAsia" w:ascii="仿宋_GB2312" w:hAnsi="仿宋_GB2312" w:eastAsia="仿宋_GB2312" w:cs="仿宋_GB2312"/>
                <w:b/>
                <w:bCs/>
                <w:kern w:val="0"/>
                <w:sz w:val="18"/>
                <w:szCs w:val="18"/>
              </w:rPr>
              <w:t>（</w:t>
            </w:r>
            <w:r>
              <w:rPr>
                <w:rFonts w:hint="eastAsia" w:ascii="仿宋_GB2312" w:hAnsi="仿宋_GB2312" w:eastAsia="仿宋_GB2312" w:cs="仿宋_GB2312"/>
                <w:b/>
                <w:bCs/>
                <w:kern w:val="0"/>
                <w:sz w:val="18"/>
                <w:szCs w:val="18"/>
              </w:rPr>
              <w:sym w:font="Wingdings 2" w:char="00A3"/>
            </w:r>
            <w:r>
              <w:rPr>
                <w:rFonts w:hint="eastAsia" w:ascii="仿宋_GB2312" w:hAnsi="仿宋_GB2312" w:eastAsia="仿宋_GB2312" w:cs="仿宋_GB2312"/>
                <w:b/>
                <w:bCs/>
                <w:kern w:val="0"/>
                <w:sz w:val="18"/>
                <w:szCs w:val="18"/>
              </w:rPr>
              <w:t>是</w:t>
            </w:r>
            <w:r>
              <w:rPr>
                <w:rFonts w:hint="eastAsia" w:ascii="仿宋_GB2312" w:hAnsi="仿宋_GB2312" w:eastAsia="仿宋_GB2312" w:cs="仿宋_GB2312"/>
                <w:b/>
                <w:bCs/>
                <w:kern w:val="0"/>
                <w:sz w:val="18"/>
                <w:szCs w:val="18"/>
              </w:rPr>
              <w:sym w:font="Wingdings 2" w:char="00A3"/>
            </w:r>
            <w:r>
              <w:rPr>
                <w:rFonts w:hint="eastAsia" w:ascii="仿宋_GB2312" w:hAnsi="仿宋_GB2312" w:eastAsia="仿宋_GB2312" w:cs="仿宋_GB2312"/>
                <w:b/>
                <w:bCs/>
                <w:kern w:val="0"/>
                <w:sz w:val="18"/>
                <w:szCs w:val="18"/>
              </w:rPr>
              <w:t>否本次改造场景）</w:t>
            </w:r>
          </w:p>
          <w:p>
            <w:pPr>
              <w:widowControl w:val="0"/>
              <w:spacing w:before="36" w:line="240" w:lineRule="exact"/>
              <w:ind w:left="0"/>
              <w:jc w:val="both"/>
              <w:rPr>
                <w:rFonts w:ascii="仿宋_GB2312" w:hAnsi="仿宋_GB2312" w:eastAsia="仿宋_GB2312" w:cs="仿宋_GB2312"/>
                <w:color w:val="000000" w:themeColor="text1"/>
                <w:kern w:val="0"/>
                <w:sz w:val="18"/>
                <w:szCs w:val="18"/>
                <w:lang w:val="en-US" w:eastAsia="zh-CN" w:bidi="ar-SA"/>
                <w14:textFill>
                  <w14:solidFill>
                    <w14:schemeClr w14:val="tx1"/>
                  </w14:solidFill>
                </w14:textFill>
              </w:rPr>
            </w:pPr>
            <w:r>
              <w:rPr>
                <w:rFonts w:hint="eastAsia" w:ascii="仿宋_GB2312" w:hAnsi="仿宋_GB2312" w:eastAsia="仿宋_GB2312" w:cs="仿宋_GB2312"/>
                <w:b/>
                <w:bCs/>
                <w:color w:val="000000" w:themeColor="text1"/>
                <w:kern w:val="0"/>
                <w:sz w:val="18"/>
                <w:szCs w:val="18"/>
                <w:lang w:val="en-US" w:eastAsia="zh-CN" w:bidi="ar-SA"/>
                <w14:textFill>
                  <w14:solidFill>
                    <w14:schemeClr w14:val="tx1"/>
                  </w14:solidFill>
                </w14:textFill>
              </w:rPr>
              <w:t>工艺设计</w:t>
            </w:r>
            <w:r>
              <w:rPr>
                <w:rFonts w:hint="eastAsia" w:ascii="仿宋_GB2312" w:hAnsi="仿宋_GB2312" w:eastAsia="仿宋_GB2312" w:cs="仿宋_GB2312"/>
                <w:b/>
                <w:bCs/>
                <w:kern w:val="0"/>
                <w:sz w:val="18"/>
                <w:szCs w:val="18"/>
                <w:lang w:val="en-US" w:eastAsia="zh-CN" w:bidi="ar-SA"/>
              </w:rPr>
              <w:t>（单选）</w:t>
            </w:r>
            <w:r>
              <w:rPr>
                <w:rFonts w:hint="eastAsia" w:ascii="仿宋_GB2312" w:hAnsi="仿宋_GB2312" w:eastAsia="仿宋_GB2312" w:cs="仿宋_GB2312"/>
                <w:b/>
                <w:bCs/>
                <w:color w:val="000000" w:themeColor="text1"/>
                <w:kern w:val="0"/>
                <w:sz w:val="18"/>
                <w:szCs w:val="18"/>
                <w:lang w:val="en-US" w:eastAsia="zh-CN" w:bidi="ar-SA"/>
                <w14:textFill>
                  <w14:solidFill>
                    <w14:schemeClr w14:val="tx1"/>
                  </w14:solidFill>
                </w14:textFill>
              </w:rPr>
              <w:t>：</w:t>
            </w:r>
            <w:r>
              <w:rPr>
                <w:rFonts w:hint="eastAsia" w:ascii="仿宋_GB2312" w:hAnsi="仿宋_GB2312" w:eastAsia="仿宋_GB2312" w:cs="仿宋_GB2312"/>
                <w:color w:val="000000" w:themeColor="text1"/>
                <w:kern w:val="0"/>
                <w:sz w:val="18"/>
                <w:szCs w:val="18"/>
                <w:lang w:val="en-US" w:eastAsia="zh-CN" w:bidi="ar-SA"/>
                <w14:textFill>
                  <w14:solidFill>
                    <w14:schemeClr w14:val="tx1"/>
                  </w14:solidFill>
                </w14:textFill>
              </w:rPr>
              <w:t>□应用设计软件工具（如CAM、CAPP等）基于产品设计数据辅助开展工艺设计；□应用信息化系统开展工艺设计，并实现设计过程的数字化、规范化管理，形成完整的工艺设计数据（工艺方案、工艺流程、工艺文件、制造BOM、版本、技术变更等）管理标准，并有效执行；□建立典型制造工艺流程、参数、资源等关键要素的知识库，并能在新产品工艺设计时进行匹配、引用或参考；实现工艺设计与生产系统间的数据交互、并行协同；□建立数据模型，基于质量、成本等数据运用三维仿真等技术实现对于工艺设计的模拟仿真、迭代优化。</w:t>
            </w:r>
            <w:r>
              <w:rPr>
                <w:rFonts w:hint="eastAsia" w:ascii="仿宋_GB2312" w:hAnsi="仿宋_GB2312" w:eastAsia="仿宋_GB2312" w:cs="仿宋_GB2312"/>
                <w:b/>
                <w:bCs/>
                <w:kern w:val="0"/>
                <w:sz w:val="18"/>
                <w:szCs w:val="18"/>
                <w:lang w:val="en-US" w:eastAsia="zh-CN" w:bidi="ar-SA"/>
              </w:rPr>
              <w:t>（</w:t>
            </w:r>
            <w:r>
              <w:rPr>
                <w:rFonts w:hint="eastAsia" w:ascii="仿宋_GB2312" w:hAnsi="仿宋_GB2312" w:eastAsia="仿宋_GB2312" w:cs="仿宋_GB2312"/>
                <w:b/>
                <w:bCs/>
                <w:kern w:val="0"/>
                <w:sz w:val="18"/>
                <w:szCs w:val="18"/>
                <w:lang w:val="en-US" w:eastAsia="zh-CN" w:bidi="ar-SA"/>
              </w:rPr>
              <w:sym w:font="Wingdings 2" w:char="00A3"/>
            </w:r>
            <w:r>
              <w:rPr>
                <w:rFonts w:hint="eastAsia" w:ascii="仿宋_GB2312" w:hAnsi="仿宋_GB2312" w:eastAsia="仿宋_GB2312" w:cs="仿宋_GB2312"/>
                <w:b/>
                <w:bCs/>
                <w:kern w:val="0"/>
                <w:sz w:val="18"/>
                <w:szCs w:val="18"/>
                <w:lang w:val="en-US" w:eastAsia="zh-CN" w:bidi="ar-SA"/>
              </w:rPr>
              <w:t>是</w:t>
            </w:r>
            <w:r>
              <w:rPr>
                <w:rFonts w:hint="eastAsia" w:ascii="仿宋_GB2312" w:hAnsi="仿宋_GB2312" w:eastAsia="仿宋_GB2312" w:cs="仿宋_GB2312"/>
                <w:b/>
                <w:bCs/>
                <w:kern w:val="0"/>
                <w:sz w:val="18"/>
                <w:szCs w:val="18"/>
                <w:lang w:val="en-US" w:eastAsia="zh-CN" w:bidi="ar-SA"/>
              </w:rPr>
              <w:sym w:font="Wingdings 2" w:char="00A3"/>
            </w:r>
            <w:r>
              <w:rPr>
                <w:rFonts w:hint="eastAsia" w:ascii="仿宋_GB2312" w:hAnsi="仿宋_GB2312" w:eastAsia="仿宋_GB2312" w:cs="仿宋_GB2312"/>
                <w:b/>
                <w:bCs/>
                <w:kern w:val="0"/>
                <w:sz w:val="18"/>
                <w:szCs w:val="18"/>
                <w:lang w:val="en-US" w:eastAsia="zh-CN" w:bidi="ar-SA"/>
              </w:rPr>
              <w:t>否本次改造场景）</w:t>
            </w:r>
          </w:p>
        </w:tc>
        <w:tc>
          <w:tcPr>
            <w:tcW w:w="3905" w:type="dxa"/>
            <w:tcBorders>
              <w:top w:val="single" w:color="auto" w:sz="4" w:space="0"/>
              <w:left w:val="single" w:color="auto" w:sz="4" w:space="0"/>
              <w:bottom w:val="single" w:color="auto" w:sz="4" w:space="0"/>
              <w:right w:val="single" w:color="auto" w:sz="4" w:space="0"/>
            </w:tcBorders>
            <w:noWrap/>
            <w:vAlign w:val="center"/>
          </w:tcPr>
          <w:p>
            <w:pPr>
              <w:snapToGrid w:val="0"/>
              <w:spacing w:line="240" w:lineRule="exact"/>
              <w:ind w:firstLine="0" w:firstLineChars="0"/>
              <w:contextualSpacing/>
              <w:rPr>
                <w:rFonts w:ascii="仿宋_GB2312" w:hAnsi="仿宋_GB2312" w:eastAsia="仿宋_GB2312" w:cs="仿宋_GB2312"/>
                <w:color w:val="000000" w:themeColor="text1"/>
                <w:kern w:val="0"/>
                <w:sz w:val="18"/>
                <w:szCs w:val="18"/>
                <w14:textFill>
                  <w14:solidFill>
                    <w14:schemeClr w14:val="tx1"/>
                  </w14:solidFill>
                </w14:textFill>
              </w:rPr>
            </w:pPr>
            <w:r>
              <w:rPr>
                <w:rFonts w:hint="eastAsia" w:ascii="仿宋_GB2312" w:hAnsi="仿宋_GB2312" w:eastAsia="仿宋_GB2312" w:cs="仿宋_GB2312"/>
                <w:b/>
                <w:bCs/>
                <w:color w:val="000000" w:themeColor="text1"/>
                <w:kern w:val="0"/>
                <w:sz w:val="18"/>
                <w:szCs w:val="18"/>
                <w14:textFill>
                  <w14:solidFill>
                    <w14:schemeClr w14:val="tx1"/>
                  </w14:solidFill>
                </w14:textFill>
              </w:rPr>
              <w:t>产品设计*</w:t>
            </w:r>
            <w:r>
              <w:rPr>
                <w:rFonts w:hint="eastAsia" w:ascii="仿宋_GB2312" w:hAnsi="仿宋_GB2312" w:eastAsia="仿宋_GB2312" w:cs="仿宋_GB2312"/>
                <w:color w:val="000000" w:themeColor="text1"/>
                <w:kern w:val="0"/>
                <w:sz w:val="18"/>
                <w:szCs w:val="18"/>
                <w14:textFill>
                  <w14:solidFill>
                    <w14:schemeClr w14:val="tx1"/>
                  </w14:solidFill>
                </w14:textFill>
              </w:rPr>
              <w:t>：</w:t>
            </w:r>
          </w:p>
          <w:p>
            <w:pPr>
              <w:snapToGrid w:val="0"/>
              <w:spacing w:line="240" w:lineRule="exact"/>
              <w:ind w:firstLine="0" w:firstLineChars="0"/>
              <w:contextualSpacing/>
              <w:rPr>
                <w:rFonts w:ascii="仿宋_GB2312" w:hAnsi="仿宋_GB2312" w:eastAsia="仿宋_GB2312" w:cs="仿宋_GB2312"/>
                <w:sz w:val="18"/>
                <w:szCs w:val="18"/>
              </w:rPr>
            </w:pPr>
            <w:r>
              <w:rPr>
                <w:rFonts w:hint="eastAsia" w:ascii="仿宋_GB2312" w:hAnsi="仿宋_GB2312" w:eastAsia="仿宋_GB2312" w:cs="仿宋_GB2312"/>
                <w:sz w:val="18"/>
                <w:szCs w:val="18"/>
              </w:rPr>
              <w:t>1.主营产品设计资料设计流程、规范管理、知识库应用、设计过程中的跨部门或跨企业协同情况；</w:t>
            </w:r>
          </w:p>
          <w:p>
            <w:pPr>
              <w:snapToGrid w:val="0"/>
              <w:spacing w:line="240" w:lineRule="exact"/>
              <w:ind w:firstLine="0" w:firstLineChars="0"/>
              <w:contextualSpacing/>
              <w:rPr>
                <w:rFonts w:ascii="仿宋_GB2312" w:hAnsi="仿宋_GB2312" w:eastAsia="仿宋_GB2312" w:cs="仿宋_GB2312"/>
                <w:sz w:val="18"/>
                <w:szCs w:val="18"/>
              </w:rPr>
            </w:pPr>
            <w:r>
              <w:rPr>
                <w:rFonts w:hint="eastAsia" w:ascii="仿宋_GB2312" w:hAnsi="仿宋_GB2312" w:eastAsia="仿宋_GB2312" w:cs="仿宋_GB2312"/>
                <w:sz w:val="18"/>
                <w:szCs w:val="18"/>
              </w:rPr>
              <w:t>2.设计软件（如CAD、CAE、EDA等），软件对应功能及具体使用情况；</w:t>
            </w:r>
          </w:p>
          <w:p>
            <w:pPr>
              <w:snapToGrid w:val="0"/>
              <w:spacing w:line="240" w:lineRule="exact"/>
              <w:ind w:firstLine="0" w:firstLineChars="0"/>
              <w:contextualSpacing/>
              <w:rPr>
                <w:rFonts w:ascii="仿宋_GB2312" w:hAnsi="仿宋_GB2312" w:eastAsia="仿宋_GB2312" w:cs="仿宋_GB2312"/>
                <w:b/>
                <w:bCs/>
                <w:color w:val="000000" w:themeColor="text1"/>
                <w:kern w:val="0"/>
                <w:sz w:val="18"/>
                <w:szCs w:val="18"/>
                <w14:textFill>
                  <w14:solidFill>
                    <w14:schemeClr w14:val="tx1"/>
                  </w14:solidFill>
                </w14:textFill>
              </w:rPr>
            </w:pPr>
            <w:r>
              <w:rPr>
                <w:rFonts w:hint="eastAsia" w:ascii="仿宋_GB2312" w:hAnsi="仿宋_GB2312" w:eastAsia="仿宋_GB2312" w:cs="仿宋_GB2312"/>
                <w:sz w:val="18"/>
                <w:szCs w:val="18"/>
              </w:rPr>
              <w:t>3.标准零部件库、产品知识库、PLM系统应用情况。</w:t>
            </w:r>
          </w:p>
          <w:p>
            <w:pPr>
              <w:snapToGrid w:val="0"/>
              <w:spacing w:line="240" w:lineRule="exact"/>
              <w:ind w:firstLine="0" w:firstLineChars="0"/>
              <w:contextualSpacing/>
              <w:rPr>
                <w:rFonts w:ascii="仿宋_GB2312" w:hAnsi="仿宋_GB2312" w:eastAsia="仿宋_GB2312" w:cs="仿宋_GB2312"/>
                <w:b/>
                <w:bCs/>
                <w:color w:val="000000" w:themeColor="text1"/>
                <w:kern w:val="0"/>
                <w:sz w:val="18"/>
                <w:szCs w:val="18"/>
                <w14:textFill>
                  <w14:solidFill>
                    <w14:schemeClr w14:val="tx1"/>
                  </w14:solidFill>
                </w14:textFill>
              </w:rPr>
            </w:pPr>
            <w:r>
              <w:rPr>
                <w:rFonts w:hint="eastAsia" w:ascii="仿宋_GB2312" w:hAnsi="仿宋_GB2312" w:eastAsia="仿宋_GB2312" w:cs="仿宋_GB2312"/>
                <w:b/>
                <w:bCs/>
                <w:color w:val="000000" w:themeColor="text1"/>
                <w:kern w:val="0"/>
                <w:sz w:val="18"/>
                <w:szCs w:val="18"/>
                <w14:textFill>
                  <w14:solidFill>
                    <w14:schemeClr w14:val="tx1"/>
                  </w14:solidFill>
                </w14:textFill>
              </w:rPr>
              <w:t>工艺设计：</w:t>
            </w:r>
          </w:p>
          <w:p>
            <w:pPr>
              <w:snapToGrid w:val="0"/>
              <w:spacing w:line="240" w:lineRule="exact"/>
              <w:ind w:firstLine="0" w:firstLineChars="0"/>
              <w:contextualSpacing/>
              <w:rPr>
                <w:rFonts w:ascii="仿宋_GB2312" w:hAnsi="仿宋_GB2312" w:eastAsia="仿宋_GB2312" w:cs="仿宋_GB2312"/>
                <w:sz w:val="18"/>
                <w:szCs w:val="18"/>
              </w:rPr>
            </w:pPr>
            <w:r>
              <w:rPr>
                <w:rFonts w:hint="eastAsia" w:ascii="仿宋_GB2312" w:hAnsi="仿宋_GB2312" w:eastAsia="仿宋_GB2312" w:cs="仿宋_GB2312"/>
                <w:sz w:val="18"/>
                <w:szCs w:val="18"/>
              </w:rPr>
              <w:t>1.主营产品设计资料设计流程、规范管理、知识库应用、设计过程中的跨部门或跨企业协同情况；</w:t>
            </w:r>
          </w:p>
          <w:p>
            <w:pPr>
              <w:snapToGrid w:val="0"/>
              <w:spacing w:line="240" w:lineRule="exact"/>
              <w:ind w:firstLine="0" w:firstLineChars="0"/>
              <w:contextualSpacing/>
              <w:rPr>
                <w:rFonts w:ascii="仿宋_GB2312" w:hAnsi="仿宋_GB2312" w:eastAsia="仿宋_GB2312" w:cs="仿宋_GB2312"/>
                <w:sz w:val="18"/>
                <w:szCs w:val="18"/>
              </w:rPr>
            </w:pPr>
            <w:r>
              <w:rPr>
                <w:rFonts w:hint="eastAsia" w:ascii="仿宋_GB2312" w:hAnsi="仿宋_GB2312" w:eastAsia="仿宋_GB2312" w:cs="仿宋_GB2312"/>
                <w:sz w:val="18"/>
                <w:szCs w:val="18"/>
              </w:rPr>
              <w:t>2.设计软件（如CAM、CAPP等），软件对应功能及具体使用情况。</w:t>
            </w:r>
          </w:p>
        </w:tc>
        <w:tc>
          <w:tcPr>
            <w:tcW w:w="1705" w:type="dxa"/>
            <w:tcBorders>
              <w:top w:val="single" w:color="auto" w:sz="4" w:space="0"/>
              <w:left w:val="single" w:color="auto" w:sz="4" w:space="0"/>
              <w:bottom w:val="single" w:color="auto" w:sz="4" w:space="0"/>
              <w:right w:val="single" w:color="auto" w:sz="4" w:space="0"/>
            </w:tcBorders>
            <w:noWrap/>
            <w:vAlign w:val="center"/>
          </w:tcPr>
          <w:p>
            <w:pPr>
              <w:snapToGrid w:val="0"/>
              <w:spacing w:line="240" w:lineRule="exact"/>
              <w:ind w:firstLine="0" w:firstLineChars="0"/>
              <w:contextualSpacing/>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28" w:hRule="atLeast"/>
          <w:jc w:val="center"/>
        </w:trPr>
        <w:tc>
          <w:tcPr>
            <w:tcW w:w="473" w:type="dxa"/>
            <w:vMerge w:val="continue"/>
            <w:tcBorders>
              <w:left w:val="single" w:color="auto" w:sz="4" w:space="0"/>
              <w:right w:val="single" w:color="auto" w:sz="4" w:space="0"/>
            </w:tcBorders>
            <w:noWrap/>
            <w:vAlign w:val="center"/>
          </w:tcPr>
          <w:p>
            <w:pPr>
              <w:snapToGrid w:val="0"/>
              <w:spacing w:line="240" w:lineRule="auto"/>
              <w:ind w:firstLine="0" w:firstLineChars="0"/>
              <w:contextualSpacing/>
              <w:rPr>
                <w:rFonts w:ascii="Times New Roman" w:hAnsi="Times New Roman" w:eastAsia="宋体" w:cs="Times New Roman"/>
                <w:sz w:val="18"/>
                <w:szCs w:val="18"/>
              </w:rPr>
            </w:pPr>
          </w:p>
        </w:tc>
        <w:tc>
          <w:tcPr>
            <w:tcW w:w="392" w:type="dxa"/>
            <w:vMerge w:val="continue"/>
            <w:tcBorders>
              <w:left w:val="single" w:color="auto" w:sz="4" w:space="0"/>
              <w:right w:val="single" w:color="auto" w:sz="4" w:space="0"/>
            </w:tcBorders>
            <w:noWrap/>
            <w:vAlign w:val="center"/>
          </w:tcPr>
          <w:p>
            <w:pPr>
              <w:snapToGrid w:val="0"/>
              <w:spacing w:line="240" w:lineRule="auto"/>
              <w:ind w:firstLine="0" w:firstLineChars="0"/>
              <w:contextualSpacing/>
              <w:rPr>
                <w:rFonts w:ascii="Times New Roman" w:hAnsi="Times New Roman" w:eastAsia="宋体" w:cs="Times New Roman"/>
                <w:sz w:val="18"/>
                <w:szCs w:val="18"/>
              </w:rPr>
            </w:pPr>
          </w:p>
        </w:tc>
        <w:tc>
          <w:tcPr>
            <w:tcW w:w="594" w:type="dxa"/>
            <w:vMerge w:val="continue"/>
            <w:tcBorders>
              <w:left w:val="single" w:color="auto" w:sz="4" w:space="0"/>
              <w:right w:val="single" w:color="auto" w:sz="4" w:space="0"/>
            </w:tcBorders>
            <w:noWrap/>
            <w:vAlign w:val="center"/>
          </w:tcPr>
          <w:p>
            <w:pPr>
              <w:snapToGrid w:val="0"/>
              <w:spacing w:line="240" w:lineRule="auto"/>
              <w:ind w:firstLine="0" w:firstLineChars="0"/>
              <w:contextualSpacing/>
              <w:rPr>
                <w:rFonts w:ascii="Times New Roman" w:hAnsi="Times New Roman" w:eastAsia="宋体" w:cs="Times New Roman"/>
                <w:sz w:val="18"/>
                <w:szCs w:val="18"/>
              </w:rPr>
            </w:pPr>
          </w:p>
        </w:tc>
        <w:tc>
          <w:tcPr>
            <w:tcW w:w="1668" w:type="dxa"/>
            <w:vMerge w:val="continue"/>
            <w:tcBorders>
              <w:left w:val="single" w:color="auto" w:sz="4" w:space="0"/>
              <w:right w:val="single" w:color="auto" w:sz="4" w:space="0"/>
            </w:tcBorders>
            <w:noWrap/>
            <w:vAlign w:val="center"/>
          </w:tcPr>
          <w:p>
            <w:pPr>
              <w:snapToGrid w:val="0"/>
              <w:spacing w:line="240" w:lineRule="auto"/>
              <w:ind w:firstLine="0" w:firstLineChars="0"/>
              <w:contextualSpacing/>
              <w:rPr>
                <w:rFonts w:ascii="Times New Roman" w:hAnsi="Times New Roman" w:eastAsia="宋体" w:cs="Times New Roman"/>
                <w:sz w:val="18"/>
                <w:szCs w:val="18"/>
              </w:rPr>
            </w:pPr>
          </w:p>
        </w:tc>
        <w:tc>
          <w:tcPr>
            <w:tcW w:w="1479" w:type="dxa"/>
            <w:vMerge w:val="continue"/>
            <w:tcBorders>
              <w:left w:val="single" w:color="auto" w:sz="4" w:space="0"/>
              <w:right w:val="single" w:color="auto" w:sz="4" w:space="0"/>
            </w:tcBorders>
            <w:noWrap/>
            <w:vAlign w:val="center"/>
          </w:tcPr>
          <w:p>
            <w:pPr>
              <w:snapToGrid w:val="0"/>
              <w:spacing w:line="240" w:lineRule="auto"/>
              <w:ind w:firstLine="0" w:firstLineChars="0"/>
              <w:contextualSpacing/>
              <w:rPr>
                <w:rFonts w:ascii="Times New Roman" w:hAnsi="Times New Roman" w:eastAsia="宋体" w:cs="Times New Roman"/>
                <w:sz w:val="18"/>
                <w:szCs w:val="18"/>
              </w:rPr>
            </w:pPr>
          </w:p>
        </w:tc>
        <w:tc>
          <w:tcPr>
            <w:tcW w:w="5901" w:type="dxa"/>
            <w:tcBorders>
              <w:top w:val="single" w:color="auto" w:sz="4" w:space="0"/>
              <w:left w:val="single" w:color="auto" w:sz="4" w:space="0"/>
              <w:bottom w:val="single" w:color="auto" w:sz="4" w:space="0"/>
              <w:right w:val="single" w:color="auto" w:sz="4" w:space="0"/>
            </w:tcBorders>
            <w:noWrap/>
            <w:vAlign w:val="center"/>
          </w:tcPr>
          <w:p>
            <w:pPr>
              <w:snapToGrid w:val="0"/>
              <w:spacing w:line="240" w:lineRule="exact"/>
              <w:ind w:firstLine="0" w:firstLineChars="0"/>
              <w:contextualSpacing/>
              <w:rPr>
                <w:rFonts w:ascii="仿宋_GB2312" w:hAnsi="仿宋_GB2312" w:eastAsia="仿宋_GB2312" w:cs="仿宋_GB2312"/>
                <w:b/>
                <w:bCs/>
                <w:kern w:val="0"/>
                <w:sz w:val="18"/>
                <w:szCs w:val="18"/>
              </w:rPr>
            </w:pPr>
            <w:r>
              <w:rPr>
                <w:rFonts w:hint="eastAsia" w:ascii="仿宋_GB2312" w:hAnsi="仿宋_GB2312" w:eastAsia="仿宋_GB2312" w:cs="仿宋_GB2312"/>
                <w:b/>
                <w:bCs/>
                <w:kern w:val="0"/>
                <w:sz w:val="18"/>
                <w:szCs w:val="18"/>
              </w:rPr>
              <w:t>营销管理</w:t>
            </w:r>
            <w:r>
              <w:rPr>
                <w:rFonts w:hint="eastAsia" w:ascii="仿宋_GB2312" w:hAnsi="仿宋_GB2312" w:eastAsia="仿宋_GB2312" w:cs="仿宋_GB2312"/>
                <w:b/>
                <w:bCs/>
                <w:color w:val="000000" w:themeColor="text1"/>
                <w:kern w:val="0"/>
                <w:sz w:val="18"/>
                <w:szCs w:val="18"/>
                <w14:textFill>
                  <w14:solidFill>
                    <w14:schemeClr w14:val="tx1"/>
                  </w14:solidFill>
                </w14:textFill>
              </w:rPr>
              <w:t>*</w:t>
            </w:r>
            <w:r>
              <w:rPr>
                <w:rFonts w:hint="eastAsia" w:ascii="仿宋_GB2312" w:hAnsi="仿宋_GB2312" w:eastAsia="仿宋_GB2312" w:cs="仿宋_GB2312"/>
                <w:b/>
                <w:bCs/>
                <w:kern w:val="0"/>
                <w:sz w:val="18"/>
                <w:szCs w:val="18"/>
              </w:rPr>
              <w:t>（单选）：</w:t>
            </w:r>
            <w:r>
              <w:rPr>
                <w:rFonts w:hint="eastAsia" w:ascii="仿宋_GB2312" w:hAnsi="仿宋_GB2312" w:eastAsia="仿宋_GB2312" w:cs="仿宋_GB2312"/>
                <w:kern w:val="0"/>
                <w:sz w:val="18"/>
                <w:szCs w:val="18"/>
              </w:rPr>
              <w:sym w:font="Wingdings 2" w:char="00A3"/>
            </w:r>
            <w:r>
              <w:rPr>
                <w:rFonts w:hint="eastAsia" w:ascii="仿宋_GB2312" w:hAnsi="仿宋_GB2312" w:eastAsia="仿宋_GB2312" w:cs="仿宋_GB2312"/>
                <w:kern w:val="0"/>
                <w:sz w:val="18"/>
                <w:szCs w:val="18"/>
              </w:rPr>
              <w:t>借助信息技术工具（如电子表格、云存储等）对销售信息（如销售计划、销售订单、销售运行、客户信息或销售业绩等）进行辅助记录和管理；</w:t>
            </w:r>
            <w:r>
              <w:rPr>
                <w:rFonts w:hint="eastAsia" w:ascii="仿宋_GB2312" w:hAnsi="仿宋_GB2312" w:eastAsia="仿宋_GB2312" w:cs="仿宋_GB2312"/>
                <w:kern w:val="0"/>
                <w:sz w:val="18"/>
                <w:szCs w:val="18"/>
              </w:rPr>
              <w:sym w:font="Wingdings 2" w:char="00A3"/>
            </w:r>
            <w:r>
              <w:rPr>
                <w:rFonts w:hint="eastAsia" w:ascii="仿宋_GB2312" w:hAnsi="仿宋_GB2312" w:eastAsia="仿宋_GB2312" w:cs="仿宋_GB2312"/>
                <w:kern w:val="0"/>
                <w:sz w:val="18"/>
                <w:szCs w:val="18"/>
              </w:rPr>
              <w:t>使用信息化系统对营销信息（如销售计划、销售订单、销售运行、客户信息或销售业绩等）进行规范化管理；□基于销售信息化系统实现对营销信息（如销售计划、销售订单、销售运行、客户信息或销售业绩等）的实时管控，实现销售信息化系统与生产、库存、财务等系统的数字化协同；□使用人工智能等前沿技术，实现销售、财务、生产、供应链之间的数字化协同，实现实时销售预测，并自动或半自动制定采购、生产、物流等计划或方案，不断提升柔性化制造水平。</w:t>
            </w:r>
            <w:r>
              <w:rPr>
                <w:rFonts w:hint="eastAsia" w:ascii="仿宋_GB2312" w:hAnsi="仿宋_GB2312" w:eastAsia="仿宋_GB2312" w:cs="仿宋_GB2312"/>
                <w:b/>
                <w:bCs/>
                <w:kern w:val="0"/>
                <w:sz w:val="18"/>
                <w:szCs w:val="18"/>
              </w:rPr>
              <w:t>（</w:t>
            </w:r>
            <w:r>
              <w:rPr>
                <w:rFonts w:hint="eastAsia" w:ascii="仿宋_GB2312" w:hAnsi="仿宋_GB2312" w:eastAsia="仿宋_GB2312" w:cs="仿宋_GB2312"/>
                <w:b/>
                <w:bCs/>
                <w:kern w:val="0"/>
                <w:sz w:val="18"/>
                <w:szCs w:val="18"/>
              </w:rPr>
              <w:sym w:font="Wingdings 2" w:char="00A3"/>
            </w:r>
            <w:r>
              <w:rPr>
                <w:rFonts w:hint="eastAsia" w:ascii="仿宋_GB2312" w:hAnsi="仿宋_GB2312" w:eastAsia="仿宋_GB2312" w:cs="仿宋_GB2312"/>
                <w:b/>
                <w:bCs/>
                <w:kern w:val="0"/>
                <w:sz w:val="18"/>
                <w:szCs w:val="18"/>
              </w:rPr>
              <w:t>是</w:t>
            </w:r>
            <w:r>
              <w:rPr>
                <w:rFonts w:hint="eastAsia" w:ascii="仿宋_GB2312" w:hAnsi="仿宋_GB2312" w:eastAsia="仿宋_GB2312" w:cs="仿宋_GB2312"/>
                <w:b/>
                <w:bCs/>
                <w:kern w:val="0"/>
                <w:sz w:val="18"/>
                <w:szCs w:val="18"/>
              </w:rPr>
              <w:sym w:font="Wingdings 2" w:char="00A3"/>
            </w:r>
            <w:r>
              <w:rPr>
                <w:rFonts w:hint="eastAsia" w:ascii="仿宋_GB2312" w:hAnsi="仿宋_GB2312" w:eastAsia="仿宋_GB2312" w:cs="仿宋_GB2312"/>
                <w:b/>
                <w:bCs/>
                <w:kern w:val="0"/>
                <w:sz w:val="18"/>
                <w:szCs w:val="18"/>
              </w:rPr>
              <w:t>否本次改造场景）</w:t>
            </w:r>
          </w:p>
        </w:tc>
        <w:tc>
          <w:tcPr>
            <w:tcW w:w="3905" w:type="dxa"/>
            <w:tcBorders>
              <w:top w:val="single" w:color="auto" w:sz="4" w:space="0"/>
              <w:left w:val="single" w:color="auto" w:sz="4" w:space="0"/>
              <w:bottom w:val="single" w:color="auto" w:sz="4" w:space="0"/>
              <w:right w:val="single" w:color="auto" w:sz="4" w:space="0"/>
            </w:tcBorders>
            <w:noWrap/>
            <w:vAlign w:val="center"/>
          </w:tcPr>
          <w:p>
            <w:pPr>
              <w:snapToGrid w:val="0"/>
              <w:spacing w:line="240" w:lineRule="exact"/>
              <w:ind w:firstLine="0" w:firstLineChars="0"/>
              <w:contextualSpacing/>
              <w:rPr>
                <w:rFonts w:ascii="仿宋_GB2312" w:hAnsi="仿宋_GB2312" w:eastAsia="仿宋_GB2312" w:cs="仿宋_GB2312"/>
                <w:b/>
                <w:bCs/>
                <w:kern w:val="0"/>
                <w:sz w:val="18"/>
                <w:szCs w:val="18"/>
              </w:rPr>
            </w:pPr>
            <w:r>
              <w:rPr>
                <w:rFonts w:hint="eastAsia" w:ascii="仿宋_GB2312" w:hAnsi="仿宋_GB2312" w:eastAsia="仿宋_GB2312" w:cs="仿宋_GB2312"/>
                <w:sz w:val="18"/>
                <w:szCs w:val="18"/>
              </w:rPr>
              <w:t>借助营销管理信息技术工具或信息化系统开展的营销管理工作情况，在工具或系统营销信息规范化管理、实施跨部门或跨企业协同、实时销售预测等方面能力情况。</w:t>
            </w:r>
          </w:p>
        </w:tc>
        <w:tc>
          <w:tcPr>
            <w:tcW w:w="1705" w:type="dxa"/>
            <w:tcBorders>
              <w:top w:val="single" w:color="auto" w:sz="4" w:space="0"/>
              <w:left w:val="single" w:color="auto" w:sz="4" w:space="0"/>
              <w:bottom w:val="single" w:color="auto" w:sz="4" w:space="0"/>
              <w:right w:val="single" w:color="auto" w:sz="4" w:space="0"/>
            </w:tcBorders>
            <w:noWrap/>
            <w:vAlign w:val="center"/>
          </w:tcPr>
          <w:p>
            <w:pPr>
              <w:snapToGrid w:val="0"/>
              <w:spacing w:line="240" w:lineRule="exact"/>
              <w:ind w:firstLine="0" w:firstLineChars="0"/>
              <w:contextualSpacing/>
              <w:rPr>
                <w:rFonts w:ascii="仿宋_GB2312" w:hAnsi="仿宋_GB2312" w:eastAsia="仿宋_GB2312" w:cs="仿宋_GB2312"/>
                <w:b/>
                <w:bCs/>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48" w:hRule="atLeast"/>
          <w:jc w:val="center"/>
        </w:trPr>
        <w:tc>
          <w:tcPr>
            <w:tcW w:w="473" w:type="dxa"/>
            <w:vMerge w:val="continue"/>
            <w:tcBorders>
              <w:left w:val="single" w:color="auto" w:sz="4" w:space="0"/>
              <w:right w:val="single" w:color="auto" w:sz="4" w:space="0"/>
            </w:tcBorders>
            <w:noWrap/>
            <w:vAlign w:val="center"/>
          </w:tcPr>
          <w:p>
            <w:pPr>
              <w:snapToGrid w:val="0"/>
              <w:spacing w:line="240" w:lineRule="auto"/>
              <w:ind w:firstLine="0" w:firstLineChars="0"/>
              <w:contextualSpacing/>
              <w:rPr>
                <w:rFonts w:ascii="仿宋_GB2312" w:hAnsi="仿宋_GB2312" w:eastAsia="仿宋_GB2312" w:cs="仿宋_GB2312"/>
                <w:b/>
                <w:bCs/>
                <w:kern w:val="0"/>
                <w:sz w:val="18"/>
                <w:szCs w:val="18"/>
              </w:rPr>
            </w:pPr>
          </w:p>
        </w:tc>
        <w:tc>
          <w:tcPr>
            <w:tcW w:w="392" w:type="dxa"/>
            <w:vMerge w:val="continue"/>
            <w:tcBorders>
              <w:left w:val="single" w:color="auto" w:sz="4" w:space="0"/>
              <w:right w:val="single" w:color="auto" w:sz="4" w:space="0"/>
            </w:tcBorders>
            <w:noWrap/>
            <w:vAlign w:val="center"/>
          </w:tcPr>
          <w:p>
            <w:pPr>
              <w:snapToGrid w:val="0"/>
              <w:spacing w:line="240" w:lineRule="auto"/>
              <w:ind w:firstLine="0" w:firstLineChars="0"/>
              <w:contextualSpacing/>
              <w:rPr>
                <w:rFonts w:ascii="仿宋_GB2312" w:hAnsi="仿宋_GB2312" w:eastAsia="仿宋_GB2312" w:cs="仿宋_GB2312"/>
                <w:b/>
                <w:bCs/>
                <w:kern w:val="0"/>
                <w:sz w:val="18"/>
                <w:szCs w:val="18"/>
              </w:rPr>
            </w:pPr>
          </w:p>
        </w:tc>
        <w:tc>
          <w:tcPr>
            <w:tcW w:w="594" w:type="dxa"/>
            <w:vMerge w:val="continue"/>
            <w:tcBorders>
              <w:left w:val="single" w:color="auto" w:sz="4" w:space="0"/>
              <w:right w:val="single" w:color="auto" w:sz="4" w:space="0"/>
            </w:tcBorders>
            <w:noWrap/>
            <w:vAlign w:val="center"/>
          </w:tcPr>
          <w:p>
            <w:pPr>
              <w:snapToGrid w:val="0"/>
              <w:spacing w:line="240" w:lineRule="auto"/>
              <w:ind w:firstLine="0" w:firstLineChars="0"/>
              <w:contextualSpacing/>
              <w:rPr>
                <w:rFonts w:ascii="仿宋_GB2312" w:hAnsi="仿宋_GB2312" w:eastAsia="仿宋_GB2312" w:cs="仿宋_GB2312"/>
                <w:b/>
                <w:bCs/>
                <w:kern w:val="0"/>
                <w:sz w:val="18"/>
                <w:szCs w:val="18"/>
              </w:rPr>
            </w:pPr>
          </w:p>
        </w:tc>
        <w:tc>
          <w:tcPr>
            <w:tcW w:w="1668" w:type="dxa"/>
            <w:vMerge w:val="continue"/>
            <w:tcBorders>
              <w:left w:val="single" w:color="auto" w:sz="4" w:space="0"/>
              <w:right w:val="single" w:color="auto" w:sz="4" w:space="0"/>
            </w:tcBorders>
            <w:noWrap/>
            <w:vAlign w:val="center"/>
          </w:tcPr>
          <w:p>
            <w:pPr>
              <w:snapToGrid w:val="0"/>
              <w:spacing w:line="240" w:lineRule="auto"/>
              <w:ind w:firstLine="0" w:firstLineChars="0"/>
              <w:contextualSpacing/>
              <w:rPr>
                <w:rFonts w:ascii="仿宋_GB2312" w:hAnsi="仿宋_GB2312" w:eastAsia="仿宋_GB2312" w:cs="仿宋_GB2312"/>
                <w:b/>
                <w:bCs/>
                <w:kern w:val="0"/>
                <w:sz w:val="18"/>
                <w:szCs w:val="18"/>
              </w:rPr>
            </w:pPr>
          </w:p>
        </w:tc>
        <w:tc>
          <w:tcPr>
            <w:tcW w:w="1479" w:type="dxa"/>
            <w:vMerge w:val="continue"/>
            <w:tcBorders>
              <w:left w:val="single" w:color="auto" w:sz="4" w:space="0"/>
              <w:right w:val="single" w:color="auto" w:sz="4" w:space="0"/>
            </w:tcBorders>
            <w:noWrap/>
            <w:vAlign w:val="center"/>
          </w:tcPr>
          <w:p>
            <w:pPr>
              <w:snapToGrid w:val="0"/>
              <w:spacing w:line="240" w:lineRule="auto"/>
              <w:ind w:firstLine="0" w:firstLineChars="0"/>
              <w:contextualSpacing/>
              <w:rPr>
                <w:rFonts w:ascii="仿宋_GB2312" w:hAnsi="仿宋_GB2312" w:eastAsia="仿宋_GB2312" w:cs="仿宋_GB2312"/>
                <w:b/>
                <w:bCs/>
                <w:kern w:val="0"/>
                <w:sz w:val="18"/>
                <w:szCs w:val="18"/>
              </w:rPr>
            </w:pPr>
          </w:p>
        </w:tc>
        <w:tc>
          <w:tcPr>
            <w:tcW w:w="5901" w:type="dxa"/>
            <w:tcBorders>
              <w:top w:val="single" w:color="auto" w:sz="4" w:space="0"/>
              <w:left w:val="single" w:color="auto" w:sz="4" w:space="0"/>
              <w:bottom w:val="single" w:color="auto" w:sz="4" w:space="0"/>
              <w:right w:val="single" w:color="auto" w:sz="4" w:space="0"/>
            </w:tcBorders>
            <w:noWrap/>
            <w:vAlign w:val="center"/>
          </w:tcPr>
          <w:p>
            <w:pPr>
              <w:snapToGrid w:val="0"/>
              <w:spacing w:line="240" w:lineRule="exact"/>
              <w:ind w:firstLine="0" w:firstLineChars="0"/>
              <w:contextualSpacing/>
              <w:rPr>
                <w:rFonts w:ascii="仿宋_GB2312" w:hAnsi="仿宋_GB2312" w:eastAsia="仿宋_GB2312" w:cs="仿宋_GB2312"/>
                <w:b/>
                <w:bCs/>
                <w:kern w:val="0"/>
                <w:sz w:val="18"/>
                <w:szCs w:val="18"/>
              </w:rPr>
            </w:pPr>
            <w:r>
              <w:rPr>
                <w:rFonts w:hint="eastAsia" w:ascii="仿宋_GB2312" w:hAnsi="仿宋_GB2312" w:eastAsia="仿宋_GB2312" w:cs="仿宋_GB2312"/>
                <w:b/>
                <w:bCs/>
                <w:kern w:val="0"/>
                <w:sz w:val="18"/>
                <w:szCs w:val="18"/>
              </w:rPr>
              <w:t>产品服务化（售后服务）（单选）：</w:t>
            </w:r>
            <w:r>
              <w:rPr>
                <w:rFonts w:hint="eastAsia" w:ascii="仿宋_GB2312" w:hAnsi="仿宋_GB2312" w:eastAsia="仿宋_GB2312" w:cs="仿宋_GB2312"/>
                <w:color w:val="000000" w:themeColor="text1"/>
                <w:kern w:val="0"/>
                <w:sz w:val="18"/>
                <w:szCs w:val="18"/>
                <w14:textFill>
                  <w14:solidFill>
                    <w14:schemeClr w14:val="tx1"/>
                  </w14:solidFill>
                </w14:textFill>
              </w:rPr>
              <w:t>□</w:t>
            </w:r>
            <w:r>
              <w:rPr>
                <w:rFonts w:hint="eastAsia" w:ascii="仿宋_GB2312" w:hAnsi="仿宋_GB2312" w:eastAsia="仿宋_GB2312" w:cs="仿宋_GB2312"/>
                <w:kern w:val="0"/>
                <w:sz w:val="18"/>
                <w:szCs w:val="18"/>
              </w:rPr>
              <w:t>运用信息技术工具（如小程序、APP等）对售后服务流程进行辅助管理；□运用信息化系统实现售后服务流程的数字化、规范化管理，并与设计、工艺、生产、销售部门进行信息共享；</w:t>
            </w:r>
            <w:r>
              <w:rPr>
                <w:rFonts w:hint="eastAsia" w:ascii="仿宋_GB2312" w:hAnsi="仿宋_GB2312" w:eastAsia="仿宋_GB2312" w:cs="仿宋_GB2312"/>
                <w:color w:val="000000" w:themeColor="text1"/>
                <w:kern w:val="0"/>
                <w:sz w:val="18"/>
                <w:szCs w:val="18"/>
                <w14:textFill>
                  <w14:solidFill>
                    <w14:schemeClr w14:val="tx1"/>
                  </w14:solidFill>
                </w14:textFill>
              </w:rPr>
              <w:sym w:font="Wingdings 2" w:char="00A3"/>
            </w:r>
            <w:r>
              <w:rPr>
                <w:rFonts w:hint="eastAsia" w:ascii="仿宋_GB2312" w:hAnsi="仿宋_GB2312" w:eastAsia="仿宋_GB2312" w:cs="仿宋_GB2312"/>
                <w:color w:val="000000" w:themeColor="text1"/>
                <w:kern w:val="0"/>
                <w:sz w:val="18"/>
                <w:szCs w:val="18"/>
                <w14:textFill>
                  <w14:solidFill>
                    <w14:schemeClr w14:val="tx1"/>
                  </w14:solidFill>
                </w14:textFill>
              </w:rPr>
              <w:t>建立售后问题清单，实现售后问题的快速响应，并能够指导产品设计、工艺优化，实现售后服务与财务、质量等系统的数字化协同（如供应商索赔、本厂质量考核账务处理等）；</w:t>
            </w:r>
            <w:r>
              <w:rPr>
                <w:rFonts w:hint="eastAsia" w:ascii="仿宋_GB2312" w:hAnsi="仿宋_GB2312" w:eastAsia="仿宋_GB2312" w:cs="仿宋_GB2312"/>
                <w:color w:val="000000" w:themeColor="text1"/>
                <w:kern w:val="0"/>
                <w:sz w:val="18"/>
                <w:szCs w:val="18"/>
                <w14:textFill>
                  <w14:solidFill>
                    <w14:schemeClr w14:val="tx1"/>
                  </w14:solidFill>
                </w14:textFill>
              </w:rPr>
              <w:sym w:font="Wingdings 2" w:char="00A3"/>
            </w:r>
            <w:r>
              <w:rPr>
                <w:rFonts w:hint="eastAsia" w:ascii="仿宋_GB2312" w:hAnsi="仿宋_GB2312" w:eastAsia="仿宋_GB2312" w:cs="仿宋_GB2312"/>
                <w:color w:val="000000" w:themeColor="text1"/>
                <w:kern w:val="0"/>
                <w:sz w:val="18"/>
                <w:szCs w:val="18"/>
                <w14:textFill>
                  <w14:solidFill>
                    <w14:schemeClr w14:val="tx1"/>
                  </w14:solidFill>
                </w14:textFill>
              </w:rPr>
              <w:t>基于信息系统实现面向客户的精细化管理（如远程运维、主动式客户服务等内容）；或建立客户服务数据模型，实现满足客户需求的精准服务。</w:t>
            </w:r>
            <w:r>
              <w:rPr>
                <w:rFonts w:hint="eastAsia" w:ascii="仿宋_GB2312" w:hAnsi="仿宋_GB2312" w:eastAsia="仿宋_GB2312" w:cs="仿宋_GB2312"/>
                <w:b/>
                <w:bCs/>
                <w:kern w:val="0"/>
                <w:sz w:val="18"/>
                <w:szCs w:val="18"/>
              </w:rPr>
              <w:t>（</w:t>
            </w:r>
            <w:r>
              <w:rPr>
                <w:rFonts w:hint="eastAsia" w:ascii="仿宋_GB2312" w:hAnsi="仿宋_GB2312" w:eastAsia="仿宋_GB2312" w:cs="仿宋_GB2312"/>
                <w:b/>
                <w:bCs/>
                <w:kern w:val="0"/>
                <w:sz w:val="18"/>
                <w:szCs w:val="18"/>
              </w:rPr>
              <w:sym w:font="Wingdings 2" w:char="00A3"/>
            </w:r>
            <w:r>
              <w:rPr>
                <w:rFonts w:hint="eastAsia" w:ascii="仿宋_GB2312" w:hAnsi="仿宋_GB2312" w:eastAsia="仿宋_GB2312" w:cs="仿宋_GB2312"/>
                <w:b/>
                <w:bCs/>
                <w:kern w:val="0"/>
                <w:sz w:val="18"/>
                <w:szCs w:val="18"/>
              </w:rPr>
              <w:t>是</w:t>
            </w:r>
            <w:r>
              <w:rPr>
                <w:rFonts w:hint="eastAsia" w:ascii="仿宋_GB2312" w:hAnsi="仿宋_GB2312" w:eastAsia="仿宋_GB2312" w:cs="仿宋_GB2312"/>
                <w:b/>
                <w:bCs/>
                <w:kern w:val="0"/>
                <w:sz w:val="18"/>
                <w:szCs w:val="18"/>
              </w:rPr>
              <w:sym w:font="Wingdings 2" w:char="00A3"/>
            </w:r>
            <w:r>
              <w:rPr>
                <w:rFonts w:hint="eastAsia" w:ascii="仿宋_GB2312" w:hAnsi="仿宋_GB2312" w:eastAsia="仿宋_GB2312" w:cs="仿宋_GB2312"/>
                <w:b/>
                <w:bCs/>
                <w:kern w:val="0"/>
                <w:sz w:val="18"/>
                <w:szCs w:val="18"/>
              </w:rPr>
              <w:t>否本次改造场景）</w:t>
            </w:r>
          </w:p>
        </w:tc>
        <w:tc>
          <w:tcPr>
            <w:tcW w:w="3905" w:type="dxa"/>
            <w:tcBorders>
              <w:top w:val="single" w:color="auto" w:sz="4" w:space="0"/>
              <w:left w:val="single" w:color="auto" w:sz="4" w:space="0"/>
              <w:bottom w:val="single" w:color="auto" w:sz="4" w:space="0"/>
              <w:right w:val="single" w:color="auto" w:sz="4" w:space="0"/>
            </w:tcBorders>
            <w:noWrap/>
            <w:vAlign w:val="center"/>
          </w:tcPr>
          <w:p>
            <w:pPr>
              <w:snapToGrid w:val="0"/>
              <w:spacing w:line="240" w:lineRule="exact"/>
              <w:ind w:firstLine="0" w:firstLineChars="0"/>
              <w:contextualSpacing/>
              <w:rPr>
                <w:rFonts w:ascii="仿宋_GB2312" w:hAnsi="仿宋_GB2312" w:eastAsia="仿宋_GB2312" w:cs="仿宋_GB2312"/>
                <w:sz w:val="18"/>
                <w:szCs w:val="18"/>
              </w:rPr>
            </w:pPr>
            <w:r>
              <w:rPr>
                <w:rFonts w:hint="eastAsia" w:ascii="仿宋_GB2312" w:hAnsi="仿宋_GB2312" w:eastAsia="仿宋_GB2312" w:cs="仿宋_GB2312"/>
                <w:sz w:val="18"/>
                <w:szCs w:val="18"/>
              </w:rPr>
              <w:t>1.借助售后服务管理信息技术工具或信息化系统开展的售后服务工作情况，工具或系统在售后信息管理、信息跨部门共享、售后问题清单建立情况、系统快速响应能力、面向客户的精细化管理、满足客户需求的精准服务等方面能力情况；</w:t>
            </w:r>
          </w:p>
          <w:p>
            <w:pPr>
              <w:snapToGrid w:val="0"/>
              <w:spacing w:line="240" w:lineRule="exact"/>
              <w:ind w:firstLine="0" w:firstLineChars="0"/>
              <w:contextualSpacing/>
              <w:rPr>
                <w:rFonts w:ascii="仿宋_GB2312" w:hAnsi="仿宋_GB2312" w:eastAsia="仿宋_GB2312" w:cs="仿宋_GB2312"/>
                <w:b/>
                <w:bCs/>
                <w:kern w:val="0"/>
                <w:sz w:val="18"/>
                <w:szCs w:val="18"/>
              </w:rPr>
            </w:pPr>
            <w:r>
              <w:rPr>
                <w:rFonts w:hint="eastAsia" w:ascii="仿宋_GB2312" w:hAnsi="仿宋_GB2312" w:eastAsia="仿宋_GB2312" w:cs="仿宋_GB2312"/>
                <w:sz w:val="18"/>
                <w:szCs w:val="18"/>
              </w:rPr>
              <w:t>2.客户服务小程序、APP应用情况。</w:t>
            </w:r>
          </w:p>
        </w:tc>
        <w:tc>
          <w:tcPr>
            <w:tcW w:w="1705" w:type="dxa"/>
            <w:tcBorders>
              <w:top w:val="single" w:color="auto" w:sz="4" w:space="0"/>
              <w:left w:val="single" w:color="auto" w:sz="4" w:space="0"/>
              <w:bottom w:val="single" w:color="auto" w:sz="4" w:space="0"/>
              <w:right w:val="single" w:color="auto" w:sz="4" w:space="0"/>
            </w:tcBorders>
            <w:noWrap/>
            <w:vAlign w:val="center"/>
          </w:tcPr>
          <w:p>
            <w:pPr>
              <w:snapToGrid w:val="0"/>
              <w:spacing w:line="240" w:lineRule="exact"/>
              <w:ind w:firstLine="0" w:firstLineChars="0"/>
              <w:contextualSpacing/>
              <w:rPr>
                <w:rFonts w:ascii="仿宋_GB2312" w:hAnsi="仿宋_GB2312" w:eastAsia="仿宋_GB2312" w:cs="仿宋_GB2312"/>
                <w:b/>
                <w:bCs/>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31" w:hRule="atLeast"/>
          <w:jc w:val="center"/>
        </w:trPr>
        <w:tc>
          <w:tcPr>
            <w:tcW w:w="473" w:type="dxa"/>
            <w:vMerge w:val="continue"/>
            <w:tcBorders>
              <w:left w:val="single" w:color="auto" w:sz="4" w:space="0"/>
              <w:right w:val="single" w:color="auto" w:sz="4" w:space="0"/>
            </w:tcBorders>
            <w:noWrap/>
            <w:vAlign w:val="center"/>
          </w:tcPr>
          <w:p>
            <w:pPr>
              <w:snapToGrid w:val="0"/>
              <w:spacing w:line="240" w:lineRule="auto"/>
              <w:ind w:firstLine="0" w:firstLineChars="0"/>
              <w:contextualSpacing/>
              <w:rPr>
                <w:rFonts w:ascii="仿宋_GB2312" w:hAnsi="仿宋_GB2312" w:eastAsia="仿宋_GB2312" w:cs="仿宋_GB2312"/>
                <w:b/>
                <w:bCs/>
                <w:kern w:val="0"/>
                <w:sz w:val="18"/>
                <w:szCs w:val="18"/>
              </w:rPr>
            </w:pPr>
          </w:p>
        </w:tc>
        <w:tc>
          <w:tcPr>
            <w:tcW w:w="392" w:type="dxa"/>
            <w:vMerge w:val="continue"/>
            <w:tcBorders>
              <w:left w:val="single" w:color="auto" w:sz="4" w:space="0"/>
              <w:right w:val="single" w:color="auto" w:sz="4" w:space="0"/>
            </w:tcBorders>
            <w:noWrap/>
            <w:vAlign w:val="center"/>
          </w:tcPr>
          <w:p>
            <w:pPr>
              <w:snapToGrid w:val="0"/>
              <w:spacing w:line="240" w:lineRule="auto"/>
              <w:ind w:firstLine="0" w:firstLineChars="0"/>
              <w:contextualSpacing/>
              <w:rPr>
                <w:rFonts w:ascii="仿宋_GB2312" w:hAnsi="仿宋_GB2312" w:eastAsia="仿宋_GB2312" w:cs="仿宋_GB2312"/>
                <w:b/>
                <w:bCs/>
                <w:kern w:val="0"/>
                <w:sz w:val="18"/>
                <w:szCs w:val="18"/>
              </w:rPr>
            </w:pPr>
          </w:p>
        </w:tc>
        <w:tc>
          <w:tcPr>
            <w:tcW w:w="594" w:type="dxa"/>
            <w:vMerge w:val="continue"/>
            <w:tcBorders>
              <w:left w:val="single" w:color="auto" w:sz="4" w:space="0"/>
              <w:right w:val="single" w:color="auto" w:sz="4" w:space="0"/>
            </w:tcBorders>
            <w:noWrap/>
            <w:vAlign w:val="center"/>
          </w:tcPr>
          <w:p>
            <w:pPr>
              <w:snapToGrid w:val="0"/>
              <w:spacing w:line="240" w:lineRule="auto"/>
              <w:ind w:firstLine="0" w:firstLineChars="0"/>
              <w:contextualSpacing/>
              <w:rPr>
                <w:rFonts w:ascii="仿宋_GB2312" w:hAnsi="仿宋_GB2312" w:eastAsia="仿宋_GB2312" w:cs="仿宋_GB2312"/>
                <w:b/>
                <w:bCs/>
                <w:kern w:val="0"/>
                <w:sz w:val="18"/>
                <w:szCs w:val="18"/>
              </w:rPr>
            </w:pPr>
          </w:p>
        </w:tc>
        <w:tc>
          <w:tcPr>
            <w:tcW w:w="1668" w:type="dxa"/>
            <w:vMerge w:val="continue"/>
            <w:tcBorders>
              <w:left w:val="single" w:color="auto" w:sz="4" w:space="0"/>
              <w:right w:val="single" w:color="auto" w:sz="4" w:space="0"/>
            </w:tcBorders>
            <w:noWrap/>
            <w:vAlign w:val="center"/>
          </w:tcPr>
          <w:p>
            <w:pPr>
              <w:snapToGrid w:val="0"/>
              <w:spacing w:line="240" w:lineRule="auto"/>
              <w:ind w:firstLine="0" w:firstLineChars="0"/>
              <w:contextualSpacing/>
              <w:rPr>
                <w:rFonts w:ascii="仿宋_GB2312" w:hAnsi="仿宋_GB2312" w:eastAsia="仿宋_GB2312" w:cs="仿宋_GB2312"/>
                <w:b/>
                <w:bCs/>
                <w:kern w:val="0"/>
                <w:sz w:val="18"/>
                <w:szCs w:val="18"/>
              </w:rPr>
            </w:pPr>
          </w:p>
        </w:tc>
        <w:tc>
          <w:tcPr>
            <w:tcW w:w="1479" w:type="dxa"/>
            <w:vMerge w:val="continue"/>
            <w:tcBorders>
              <w:left w:val="single" w:color="auto" w:sz="4" w:space="0"/>
              <w:right w:val="single" w:color="auto" w:sz="4" w:space="0"/>
            </w:tcBorders>
            <w:noWrap/>
            <w:vAlign w:val="center"/>
          </w:tcPr>
          <w:p>
            <w:pPr>
              <w:snapToGrid w:val="0"/>
              <w:spacing w:line="240" w:lineRule="auto"/>
              <w:ind w:firstLine="0" w:firstLineChars="0"/>
              <w:contextualSpacing/>
              <w:rPr>
                <w:rFonts w:ascii="仿宋_GB2312" w:hAnsi="仿宋_GB2312" w:eastAsia="仿宋_GB2312" w:cs="仿宋_GB2312"/>
                <w:b/>
                <w:bCs/>
                <w:kern w:val="0"/>
                <w:sz w:val="18"/>
                <w:szCs w:val="18"/>
              </w:rPr>
            </w:pPr>
          </w:p>
        </w:tc>
        <w:tc>
          <w:tcPr>
            <w:tcW w:w="5901" w:type="dxa"/>
            <w:tcBorders>
              <w:top w:val="single" w:color="auto" w:sz="4" w:space="0"/>
              <w:left w:val="single" w:color="auto" w:sz="4" w:space="0"/>
              <w:bottom w:val="single" w:color="auto" w:sz="4" w:space="0"/>
              <w:right w:val="single" w:color="auto" w:sz="4" w:space="0"/>
            </w:tcBorders>
            <w:noWrap/>
            <w:vAlign w:val="center"/>
          </w:tcPr>
          <w:p>
            <w:pPr>
              <w:snapToGrid w:val="0"/>
              <w:spacing w:line="240" w:lineRule="exact"/>
              <w:ind w:firstLine="0" w:firstLineChars="0"/>
              <w:contextualSpacing/>
              <w:rPr>
                <w:rFonts w:ascii="仿宋_GB2312" w:hAnsi="仿宋_GB2312" w:eastAsia="仿宋_GB2312" w:cs="仿宋_GB2312"/>
                <w:b/>
                <w:bCs/>
                <w:kern w:val="0"/>
                <w:sz w:val="18"/>
                <w:szCs w:val="18"/>
              </w:rPr>
            </w:pPr>
            <w:r>
              <w:rPr>
                <w:rFonts w:hint="eastAsia" w:ascii="仿宋_GB2312" w:hAnsi="仿宋_GB2312" w:eastAsia="仿宋_GB2312" w:cs="仿宋_GB2312"/>
                <w:b/>
                <w:bCs/>
                <w:kern w:val="0"/>
                <w:sz w:val="18"/>
                <w:szCs w:val="18"/>
              </w:rPr>
              <w:t>业务协同：</w:t>
            </w:r>
          </w:p>
          <w:p>
            <w:pPr>
              <w:snapToGrid w:val="0"/>
              <w:spacing w:line="240" w:lineRule="exact"/>
              <w:ind w:firstLine="0" w:firstLineChars="0"/>
              <w:contextualSpacing/>
              <w:rPr>
                <w:rFonts w:ascii="仿宋_GB2312" w:hAnsi="仿宋_GB2312" w:eastAsia="仿宋_GB2312" w:cs="仿宋_GB2312"/>
                <w:b/>
                <w:bCs/>
                <w:kern w:val="0"/>
                <w:sz w:val="18"/>
                <w:szCs w:val="18"/>
              </w:rPr>
            </w:pPr>
            <w:r>
              <w:rPr>
                <w:rFonts w:hint="eastAsia" w:ascii="仿宋_GB2312" w:hAnsi="仿宋_GB2312" w:eastAsia="仿宋_GB2312" w:cs="仿宋_GB2312"/>
                <w:b/>
                <w:bCs/>
                <w:kern w:val="0"/>
                <w:sz w:val="18"/>
                <w:szCs w:val="18"/>
              </w:rPr>
              <w:t>财务管理*（单选）：</w:t>
            </w:r>
            <w:r>
              <w:rPr>
                <w:rFonts w:hint="eastAsia" w:ascii="仿宋_GB2312" w:hAnsi="仿宋_GB2312" w:eastAsia="仿宋_GB2312" w:cs="仿宋_GB2312"/>
                <w:kern w:val="0"/>
                <w:sz w:val="18"/>
                <w:szCs w:val="18"/>
              </w:rPr>
              <w:t>□使用信息化系统辅助实现日常财务记录，基本的总账管理和财务报表生成（如资产负债表、利润表、现金流量表）；□使用信息化系统，实现总账、往来、存货、固定资产、出纳等与财务会计核算的协同，对财务实现规范化管理；</w:t>
            </w:r>
            <w:r>
              <w:rPr>
                <w:rFonts w:hint="eastAsia" w:ascii="仿宋_GB2312" w:hAnsi="仿宋_GB2312" w:eastAsia="仿宋_GB2312" w:cs="仿宋_GB2312"/>
                <w:kern w:val="0"/>
                <w:sz w:val="18"/>
                <w:szCs w:val="18"/>
              </w:rPr>
              <w:sym w:font="Wingdings 2" w:char="00A3"/>
            </w:r>
            <w:r>
              <w:rPr>
                <w:rFonts w:hint="eastAsia" w:ascii="仿宋_GB2312" w:hAnsi="仿宋_GB2312" w:eastAsia="仿宋_GB2312" w:cs="仿宋_GB2312"/>
                <w:kern w:val="0"/>
                <w:sz w:val="18"/>
                <w:szCs w:val="18"/>
              </w:rPr>
              <w:t>实现业务数据与财务管理的协同，能支持企业的管理会计核算，实现通过财务的分析辅助决策，帮助企业快速掌握资产、负债、收入、成本、盈利能力等变动和使用情况，实现资产的优化配置和利用；□实现企业内外部协同，实现企业财务管理全面智能化和数据驱动，并实现对企业未来的财务状况进行预测、规划和风险评估。</w:t>
            </w:r>
            <w:r>
              <w:rPr>
                <w:rFonts w:hint="eastAsia" w:ascii="仿宋_GB2312" w:hAnsi="仿宋_GB2312" w:eastAsia="仿宋_GB2312" w:cs="仿宋_GB2312"/>
                <w:b/>
                <w:bCs/>
                <w:kern w:val="0"/>
                <w:sz w:val="18"/>
                <w:szCs w:val="18"/>
              </w:rPr>
              <w:t>（</w:t>
            </w:r>
            <w:r>
              <w:rPr>
                <w:rFonts w:hint="eastAsia" w:ascii="仿宋_GB2312" w:hAnsi="仿宋_GB2312" w:eastAsia="仿宋_GB2312" w:cs="仿宋_GB2312"/>
                <w:b/>
                <w:bCs/>
                <w:kern w:val="0"/>
                <w:sz w:val="18"/>
                <w:szCs w:val="18"/>
              </w:rPr>
              <w:sym w:font="Wingdings 2" w:char="00A3"/>
            </w:r>
            <w:r>
              <w:rPr>
                <w:rFonts w:hint="eastAsia" w:ascii="仿宋_GB2312" w:hAnsi="仿宋_GB2312" w:eastAsia="仿宋_GB2312" w:cs="仿宋_GB2312"/>
                <w:b/>
                <w:bCs/>
                <w:kern w:val="0"/>
                <w:sz w:val="18"/>
                <w:szCs w:val="18"/>
              </w:rPr>
              <w:t>是</w:t>
            </w:r>
            <w:r>
              <w:rPr>
                <w:rFonts w:hint="eastAsia" w:ascii="仿宋_GB2312" w:hAnsi="仿宋_GB2312" w:eastAsia="仿宋_GB2312" w:cs="仿宋_GB2312"/>
                <w:b/>
                <w:bCs/>
                <w:kern w:val="0"/>
                <w:sz w:val="18"/>
                <w:szCs w:val="18"/>
              </w:rPr>
              <w:sym w:font="Wingdings 2" w:char="00A3"/>
            </w:r>
            <w:r>
              <w:rPr>
                <w:rFonts w:hint="eastAsia" w:ascii="仿宋_GB2312" w:hAnsi="仿宋_GB2312" w:eastAsia="仿宋_GB2312" w:cs="仿宋_GB2312"/>
                <w:b/>
                <w:bCs/>
                <w:kern w:val="0"/>
                <w:sz w:val="18"/>
                <w:szCs w:val="18"/>
              </w:rPr>
              <w:t>否本次改造场景）</w:t>
            </w:r>
          </w:p>
          <w:p>
            <w:pPr>
              <w:snapToGrid w:val="0"/>
              <w:spacing w:line="240" w:lineRule="exact"/>
              <w:ind w:firstLine="0" w:firstLineChars="0"/>
              <w:contextualSpacing/>
              <w:rPr>
                <w:rFonts w:ascii="仿宋_GB2312" w:hAnsi="仿宋_GB2312" w:eastAsia="仿宋_GB2312" w:cs="仿宋_GB2312"/>
                <w:b/>
                <w:bCs/>
                <w:kern w:val="0"/>
                <w:sz w:val="18"/>
                <w:szCs w:val="18"/>
              </w:rPr>
            </w:pPr>
            <w:r>
              <w:rPr>
                <w:rFonts w:hint="eastAsia" w:ascii="仿宋_GB2312" w:hAnsi="仿宋_GB2312" w:eastAsia="仿宋_GB2312" w:cs="仿宋_GB2312"/>
                <w:b/>
                <w:bCs/>
                <w:kern w:val="0"/>
                <w:sz w:val="18"/>
                <w:szCs w:val="18"/>
              </w:rPr>
              <w:t>人力资源（单选）：</w:t>
            </w:r>
            <w:r>
              <w:rPr>
                <w:rFonts w:hint="eastAsia" w:ascii="仿宋_GB2312" w:hAnsi="仿宋_GB2312" w:eastAsia="仿宋_GB2312" w:cs="仿宋_GB2312"/>
                <w:kern w:val="0"/>
                <w:sz w:val="18"/>
                <w:szCs w:val="18"/>
              </w:rPr>
              <w:t>□采用信息技术工具（如电子表格、云存储等），辅助实现员工、流程的信息记录；□基于信息化系统实现对考勤和薪酬福利等核心流程的规范化管理；</w:t>
            </w:r>
            <w:r>
              <w:rPr>
                <w:rFonts w:hint="eastAsia" w:ascii="仿宋_GB2312" w:hAnsi="仿宋_GB2312" w:eastAsia="仿宋_GB2312" w:cs="仿宋_GB2312"/>
                <w:kern w:val="0"/>
                <w:sz w:val="18"/>
                <w:szCs w:val="18"/>
              </w:rPr>
              <w:sym w:font="Wingdings 2" w:char="00A3"/>
            </w:r>
            <w:r>
              <w:rPr>
                <w:rFonts w:hint="eastAsia" w:ascii="仿宋_GB2312" w:hAnsi="仿宋_GB2312" w:eastAsia="仿宋_GB2312" w:cs="仿宋_GB2312"/>
                <w:kern w:val="0"/>
                <w:sz w:val="18"/>
                <w:szCs w:val="18"/>
              </w:rPr>
              <w:t>利用人力资源数据分析工具进行关键指标分析，数据驱动人力资源战略规划和决策制定；□应用人工智能等前沿技术，实现个性化绩效管理、智能招聘与人才画像、个性化的培训和发展计划，支持战略性人才管理。</w:t>
            </w:r>
            <w:r>
              <w:rPr>
                <w:rFonts w:hint="eastAsia" w:ascii="仿宋_GB2312" w:hAnsi="仿宋_GB2312" w:eastAsia="仿宋_GB2312" w:cs="仿宋_GB2312"/>
                <w:b/>
                <w:bCs/>
                <w:kern w:val="0"/>
                <w:sz w:val="18"/>
                <w:szCs w:val="18"/>
              </w:rPr>
              <w:t>（</w:t>
            </w:r>
            <w:r>
              <w:rPr>
                <w:rFonts w:hint="eastAsia" w:ascii="仿宋_GB2312" w:hAnsi="仿宋_GB2312" w:eastAsia="仿宋_GB2312" w:cs="仿宋_GB2312"/>
                <w:b/>
                <w:bCs/>
                <w:kern w:val="0"/>
                <w:sz w:val="18"/>
                <w:szCs w:val="18"/>
              </w:rPr>
              <w:sym w:font="Wingdings 2" w:char="00A3"/>
            </w:r>
            <w:r>
              <w:rPr>
                <w:rFonts w:hint="eastAsia" w:ascii="仿宋_GB2312" w:hAnsi="仿宋_GB2312" w:eastAsia="仿宋_GB2312" w:cs="仿宋_GB2312"/>
                <w:b/>
                <w:bCs/>
                <w:kern w:val="0"/>
                <w:sz w:val="18"/>
                <w:szCs w:val="18"/>
              </w:rPr>
              <w:t>是</w:t>
            </w:r>
            <w:r>
              <w:rPr>
                <w:rFonts w:hint="eastAsia" w:ascii="仿宋_GB2312" w:hAnsi="仿宋_GB2312" w:eastAsia="仿宋_GB2312" w:cs="仿宋_GB2312"/>
                <w:b/>
                <w:bCs/>
                <w:kern w:val="0"/>
                <w:sz w:val="18"/>
                <w:szCs w:val="18"/>
              </w:rPr>
              <w:sym w:font="Wingdings 2" w:char="00A3"/>
            </w:r>
            <w:r>
              <w:rPr>
                <w:rFonts w:hint="eastAsia" w:ascii="仿宋_GB2312" w:hAnsi="仿宋_GB2312" w:eastAsia="仿宋_GB2312" w:cs="仿宋_GB2312"/>
                <w:b/>
                <w:bCs/>
                <w:kern w:val="0"/>
                <w:sz w:val="18"/>
                <w:szCs w:val="18"/>
              </w:rPr>
              <w:t>否本次改造场景）</w:t>
            </w:r>
          </w:p>
          <w:p>
            <w:pPr>
              <w:snapToGrid w:val="0"/>
              <w:spacing w:line="240" w:lineRule="exact"/>
              <w:ind w:firstLine="0" w:firstLineChars="0"/>
              <w:contextualSpacing/>
              <w:rPr>
                <w:rFonts w:ascii="仿宋_GB2312" w:hAnsi="仿宋_GB2312" w:eastAsia="仿宋_GB2312" w:cs="仿宋_GB2312"/>
                <w:b/>
                <w:bCs/>
                <w:kern w:val="0"/>
                <w:sz w:val="18"/>
                <w:szCs w:val="18"/>
              </w:rPr>
            </w:pPr>
            <w:r>
              <w:rPr>
                <w:rFonts w:hint="eastAsia" w:ascii="仿宋_GB2312" w:hAnsi="仿宋_GB2312" w:eastAsia="仿宋_GB2312" w:cs="仿宋_GB2312"/>
                <w:b/>
                <w:bCs/>
                <w:kern w:val="0"/>
                <w:sz w:val="18"/>
                <w:szCs w:val="18"/>
              </w:rPr>
              <w:t>协同办公（单选）：</w:t>
            </w:r>
            <w:r>
              <w:rPr>
                <w:rFonts w:hint="eastAsia" w:ascii="仿宋_GB2312" w:hAnsi="仿宋_GB2312" w:eastAsia="仿宋_GB2312" w:cs="仿宋_GB2312"/>
                <w:kern w:val="0"/>
                <w:sz w:val="18"/>
                <w:szCs w:val="18"/>
              </w:rPr>
              <w:t>□应用信息技术工具（如电子邮件或文档共享服务等通讯工具）辅助日常沟通和简单的信息共享文档处理；□部署具有更丰富功能的协同平台或办公软件，实现日常业务（如请假、报销、审批、通知、公告或新闻等）流程的数字化；</w:t>
            </w:r>
            <w:r>
              <w:rPr>
                <w:rFonts w:hint="eastAsia" w:ascii="仿宋_GB2312" w:hAnsi="仿宋_GB2312" w:eastAsia="仿宋_GB2312" w:cs="仿宋_GB2312"/>
                <w:kern w:val="0"/>
                <w:sz w:val="18"/>
                <w:szCs w:val="18"/>
              </w:rPr>
              <w:sym w:font="Wingdings 2" w:char="00A3"/>
            </w:r>
            <w:r>
              <w:rPr>
                <w:rFonts w:hint="eastAsia" w:ascii="仿宋_GB2312" w:hAnsi="仿宋_GB2312" w:eastAsia="仿宋_GB2312" w:cs="仿宋_GB2312"/>
                <w:kern w:val="0"/>
                <w:sz w:val="18"/>
                <w:szCs w:val="18"/>
              </w:rPr>
              <w:t>应用协同平台实现与财务、采购、生产、项目管理等专业业务管理系统集成，实现数据共享和业务流程的无缝对接，且利用移动工具，提升跨部门协作效率和响应速度；□应用人工智能等前沿技术实现内部、外部数据的协同，在自动问答、智能推荐、智能预测分析和自适应工作流程等办公场景，组织员工在高度互联和智能化环境中实现无缝协作办公。</w:t>
            </w:r>
            <w:r>
              <w:rPr>
                <w:rFonts w:hint="eastAsia" w:ascii="仿宋_GB2312" w:hAnsi="仿宋_GB2312" w:eastAsia="仿宋_GB2312" w:cs="仿宋_GB2312"/>
                <w:b/>
                <w:bCs/>
                <w:kern w:val="0"/>
                <w:sz w:val="18"/>
                <w:szCs w:val="18"/>
              </w:rPr>
              <w:t>（</w:t>
            </w:r>
            <w:r>
              <w:rPr>
                <w:rFonts w:hint="eastAsia" w:ascii="仿宋_GB2312" w:hAnsi="仿宋_GB2312" w:eastAsia="仿宋_GB2312" w:cs="仿宋_GB2312"/>
                <w:b/>
                <w:bCs/>
                <w:kern w:val="0"/>
                <w:sz w:val="18"/>
                <w:szCs w:val="18"/>
              </w:rPr>
              <w:sym w:font="Wingdings 2" w:char="00A3"/>
            </w:r>
            <w:r>
              <w:rPr>
                <w:rFonts w:hint="eastAsia" w:ascii="仿宋_GB2312" w:hAnsi="仿宋_GB2312" w:eastAsia="仿宋_GB2312" w:cs="仿宋_GB2312"/>
                <w:b/>
                <w:bCs/>
                <w:kern w:val="0"/>
                <w:sz w:val="18"/>
                <w:szCs w:val="18"/>
              </w:rPr>
              <w:t>是</w:t>
            </w:r>
            <w:r>
              <w:rPr>
                <w:rFonts w:hint="eastAsia" w:ascii="仿宋_GB2312" w:hAnsi="仿宋_GB2312" w:eastAsia="仿宋_GB2312" w:cs="仿宋_GB2312"/>
                <w:b/>
                <w:bCs/>
                <w:kern w:val="0"/>
                <w:sz w:val="18"/>
                <w:szCs w:val="18"/>
              </w:rPr>
              <w:sym w:font="Wingdings 2" w:char="00A3"/>
            </w:r>
            <w:r>
              <w:rPr>
                <w:rFonts w:hint="eastAsia" w:ascii="仿宋_GB2312" w:hAnsi="仿宋_GB2312" w:eastAsia="仿宋_GB2312" w:cs="仿宋_GB2312"/>
                <w:b/>
                <w:bCs/>
                <w:kern w:val="0"/>
                <w:sz w:val="18"/>
                <w:szCs w:val="18"/>
              </w:rPr>
              <w:t>否本次改造场景）</w:t>
            </w:r>
          </w:p>
          <w:p>
            <w:pPr>
              <w:snapToGrid w:val="0"/>
              <w:spacing w:line="240" w:lineRule="exact"/>
              <w:ind w:firstLine="0" w:firstLineChars="0"/>
              <w:contextualSpacing/>
              <w:rPr>
                <w:rFonts w:ascii="仿宋_GB2312" w:hAnsi="仿宋_GB2312" w:eastAsia="仿宋_GB2312" w:cs="仿宋_GB2312"/>
                <w:b/>
                <w:bCs/>
                <w:kern w:val="0"/>
                <w:sz w:val="18"/>
                <w:szCs w:val="18"/>
              </w:rPr>
            </w:pPr>
            <w:r>
              <w:rPr>
                <w:rFonts w:hint="eastAsia" w:ascii="仿宋_GB2312" w:hAnsi="仿宋_GB2312" w:eastAsia="仿宋_GB2312" w:cs="仿宋_GB2312"/>
                <w:b/>
                <w:bCs/>
                <w:kern w:val="0"/>
                <w:sz w:val="18"/>
                <w:szCs w:val="18"/>
              </w:rPr>
              <w:t>决策支持（单选）：</w:t>
            </w:r>
            <w:r>
              <w:rPr>
                <w:rFonts w:hint="eastAsia" w:ascii="仿宋_GB2312" w:hAnsi="仿宋_GB2312" w:eastAsia="仿宋_GB2312" w:cs="仿宋_GB2312"/>
                <w:kern w:val="0"/>
                <w:sz w:val="18"/>
                <w:szCs w:val="18"/>
              </w:rPr>
              <w:t>□运用信息技术工具辅助收集企业生产经营过程基本数据，为管理者提供简单的决策建议或方向；□运用信息化系统，整合关键业务环节的数据，使用业务关联分析和决策支持工具，提供直观的可视化数据；</w:t>
            </w:r>
            <w:r>
              <w:rPr>
                <w:rFonts w:hint="eastAsia" w:ascii="仿宋_GB2312" w:hAnsi="仿宋_GB2312" w:eastAsia="仿宋_GB2312" w:cs="仿宋_GB2312"/>
                <w:kern w:val="0"/>
                <w:sz w:val="18"/>
                <w:szCs w:val="18"/>
              </w:rPr>
              <w:sym w:font="Wingdings 2" w:char="00A3"/>
            </w:r>
            <w:r>
              <w:rPr>
                <w:rFonts w:hint="eastAsia" w:ascii="仿宋_GB2312" w:hAnsi="仿宋_GB2312" w:eastAsia="仿宋_GB2312" w:cs="仿宋_GB2312"/>
                <w:kern w:val="0"/>
                <w:sz w:val="18"/>
                <w:szCs w:val="18"/>
              </w:rPr>
              <w:t>利用数据驱动平台针对特定业务场景（如工艺设计、报价策略、生产计划、变更管理等）实施数据模拟与效能优化，助力决策者精准评估并采纳最佳实践方案；□利用数据驱动平台针对特定业务场景（如工艺设计、报价策略、生产计划、变更管理等）实施数据模拟与效能优化，助力决策者精准评估并采纳最佳实践方案。</w:t>
            </w:r>
            <w:r>
              <w:rPr>
                <w:rFonts w:hint="eastAsia" w:ascii="仿宋_GB2312" w:hAnsi="仿宋_GB2312" w:eastAsia="仿宋_GB2312" w:cs="仿宋_GB2312"/>
                <w:b/>
                <w:bCs/>
                <w:kern w:val="0"/>
                <w:sz w:val="18"/>
                <w:szCs w:val="18"/>
              </w:rPr>
              <w:t>（</w:t>
            </w:r>
            <w:r>
              <w:rPr>
                <w:rFonts w:hint="eastAsia" w:ascii="仿宋_GB2312" w:hAnsi="仿宋_GB2312" w:eastAsia="仿宋_GB2312" w:cs="仿宋_GB2312"/>
                <w:b/>
                <w:bCs/>
                <w:kern w:val="0"/>
                <w:sz w:val="18"/>
                <w:szCs w:val="18"/>
              </w:rPr>
              <w:sym w:font="Wingdings 2" w:char="00A3"/>
            </w:r>
            <w:r>
              <w:rPr>
                <w:rFonts w:hint="eastAsia" w:ascii="仿宋_GB2312" w:hAnsi="仿宋_GB2312" w:eastAsia="仿宋_GB2312" w:cs="仿宋_GB2312"/>
                <w:b/>
                <w:bCs/>
                <w:kern w:val="0"/>
                <w:sz w:val="18"/>
                <w:szCs w:val="18"/>
              </w:rPr>
              <w:t>是</w:t>
            </w:r>
            <w:r>
              <w:rPr>
                <w:rFonts w:hint="eastAsia" w:ascii="仿宋_GB2312" w:hAnsi="仿宋_GB2312" w:eastAsia="仿宋_GB2312" w:cs="仿宋_GB2312"/>
                <w:b/>
                <w:bCs/>
                <w:kern w:val="0"/>
                <w:sz w:val="18"/>
                <w:szCs w:val="18"/>
              </w:rPr>
              <w:sym w:font="Wingdings 2" w:char="00A3"/>
            </w:r>
            <w:r>
              <w:rPr>
                <w:rFonts w:hint="eastAsia" w:ascii="仿宋_GB2312" w:hAnsi="仿宋_GB2312" w:eastAsia="仿宋_GB2312" w:cs="仿宋_GB2312"/>
                <w:b/>
                <w:bCs/>
                <w:kern w:val="0"/>
                <w:sz w:val="18"/>
                <w:szCs w:val="18"/>
              </w:rPr>
              <w:t>否本次改造场景）</w:t>
            </w:r>
          </w:p>
        </w:tc>
        <w:tc>
          <w:tcPr>
            <w:tcW w:w="3905" w:type="dxa"/>
            <w:tcBorders>
              <w:top w:val="single" w:color="auto" w:sz="4" w:space="0"/>
              <w:left w:val="single" w:color="auto" w:sz="4" w:space="0"/>
              <w:bottom w:val="single" w:color="auto" w:sz="4" w:space="0"/>
              <w:right w:val="single" w:color="auto" w:sz="4" w:space="0"/>
            </w:tcBorders>
            <w:noWrap/>
            <w:vAlign w:val="center"/>
          </w:tcPr>
          <w:p>
            <w:pPr>
              <w:snapToGrid w:val="0"/>
              <w:spacing w:line="240" w:lineRule="exact"/>
              <w:ind w:firstLine="0" w:firstLineChars="0"/>
              <w:contextualSpacing/>
              <w:rPr>
                <w:rFonts w:ascii="仿宋_GB2312" w:hAnsi="仿宋_GB2312" w:eastAsia="仿宋_GB2312" w:cs="仿宋_GB2312"/>
                <w:b/>
                <w:bCs/>
                <w:kern w:val="0"/>
                <w:sz w:val="18"/>
                <w:szCs w:val="18"/>
              </w:rPr>
            </w:pPr>
            <w:r>
              <w:rPr>
                <w:rFonts w:hint="eastAsia" w:ascii="仿宋_GB2312" w:hAnsi="仿宋_GB2312" w:eastAsia="仿宋_GB2312" w:cs="仿宋_GB2312"/>
                <w:b/>
                <w:bCs/>
                <w:kern w:val="0"/>
                <w:sz w:val="18"/>
                <w:szCs w:val="18"/>
              </w:rPr>
              <w:t>财务管理*：</w:t>
            </w:r>
          </w:p>
          <w:p>
            <w:pPr>
              <w:snapToGrid w:val="0"/>
              <w:spacing w:line="240" w:lineRule="exact"/>
              <w:ind w:firstLine="0" w:firstLineChars="0"/>
              <w:contextualSpacing/>
              <w:rPr>
                <w:rFonts w:ascii="仿宋_GB2312" w:hAnsi="仿宋_GB2312" w:eastAsia="仿宋_GB2312" w:cs="仿宋_GB2312"/>
                <w:sz w:val="18"/>
                <w:szCs w:val="18"/>
              </w:rPr>
            </w:pPr>
            <w:r>
              <w:rPr>
                <w:rFonts w:hint="eastAsia" w:ascii="仿宋_GB2312" w:hAnsi="仿宋_GB2312" w:eastAsia="仿宋_GB2312" w:cs="仿宋_GB2312"/>
                <w:sz w:val="18"/>
                <w:szCs w:val="18"/>
              </w:rPr>
              <w:t>1.查看财务管理相关制度、规范化流程文档等正式文字材料。</w:t>
            </w:r>
          </w:p>
          <w:p>
            <w:pPr>
              <w:snapToGrid w:val="0"/>
              <w:spacing w:line="240" w:lineRule="exact"/>
              <w:ind w:firstLine="0" w:firstLineChars="0"/>
              <w:contextualSpacing/>
              <w:rPr>
                <w:rFonts w:ascii="仿宋_GB2312" w:hAnsi="仿宋_GB2312" w:eastAsia="仿宋_GB2312" w:cs="仿宋_GB2312"/>
                <w:sz w:val="18"/>
                <w:szCs w:val="18"/>
              </w:rPr>
            </w:pPr>
            <w:r>
              <w:rPr>
                <w:rFonts w:hint="eastAsia" w:ascii="仿宋_GB2312" w:hAnsi="仿宋_GB2312" w:eastAsia="仿宋_GB2312" w:cs="仿宋_GB2312"/>
                <w:sz w:val="18"/>
                <w:szCs w:val="18"/>
              </w:rPr>
              <w:t>2.依托财务管理信息技术工具或信息化系统开展的财务管理工作情况，信息技术工具或信息化系统在日常财务记录、跨部门数字化协同、财务规范化管理、基本的总账管理和财务报表生成、实现资产的优化配置和利用、实现对企业未来的财务状况进行预测规划和风险评估等方面能力的情况。</w:t>
            </w:r>
          </w:p>
          <w:p>
            <w:pPr>
              <w:snapToGrid w:val="0"/>
              <w:spacing w:line="240" w:lineRule="exact"/>
              <w:ind w:firstLine="0" w:firstLineChars="0"/>
              <w:contextualSpacing/>
              <w:rPr>
                <w:rFonts w:ascii="仿宋_GB2312" w:hAnsi="仿宋_GB2312" w:eastAsia="仿宋_GB2312" w:cs="仿宋_GB2312"/>
                <w:b/>
                <w:bCs/>
                <w:kern w:val="0"/>
                <w:sz w:val="18"/>
                <w:szCs w:val="18"/>
              </w:rPr>
            </w:pPr>
            <w:r>
              <w:rPr>
                <w:rFonts w:hint="eastAsia" w:ascii="仿宋_GB2312" w:hAnsi="仿宋_GB2312" w:eastAsia="仿宋_GB2312" w:cs="仿宋_GB2312"/>
                <w:b/>
                <w:bCs/>
                <w:kern w:val="0"/>
                <w:sz w:val="18"/>
                <w:szCs w:val="18"/>
              </w:rPr>
              <w:t>人力资源：</w:t>
            </w:r>
          </w:p>
          <w:p>
            <w:pPr>
              <w:snapToGrid w:val="0"/>
              <w:spacing w:line="240" w:lineRule="exact"/>
              <w:ind w:firstLine="0" w:firstLineChars="0"/>
              <w:contextualSpacing/>
              <w:rPr>
                <w:rFonts w:ascii="仿宋_GB2312" w:hAnsi="仿宋_GB2312" w:eastAsia="仿宋_GB2312" w:cs="仿宋_GB2312"/>
                <w:sz w:val="18"/>
                <w:szCs w:val="18"/>
              </w:rPr>
            </w:pPr>
            <w:r>
              <w:rPr>
                <w:rFonts w:hint="eastAsia" w:ascii="仿宋_GB2312" w:hAnsi="仿宋_GB2312" w:eastAsia="仿宋_GB2312" w:cs="仿宋_GB2312"/>
                <w:sz w:val="18"/>
                <w:szCs w:val="18"/>
              </w:rPr>
              <w:t>1.查看人力资源管理相关制度、规范化流程文档等正式文字材料。</w:t>
            </w:r>
          </w:p>
          <w:p>
            <w:pPr>
              <w:snapToGrid w:val="0"/>
              <w:spacing w:line="240" w:lineRule="exact"/>
              <w:ind w:firstLine="0" w:firstLineChars="0"/>
              <w:contextualSpacing/>
              <w:rPr>
                <w:rFonts w:ascii="仿宋_GB2312" w:hAnsi="仿宋_GB2312" w:eastAsia="仿宋_GB2312" w:cs="仿宋_GB2312"/>
                <w:sz w:val="18"/>
                <w:szCs w:val="18"/>
              </w:rPr>
            </w:pPr>
            <w:r>
              <w:rPr>
                <w:rFonts w:hint="eastAsia" w:ascii="仿宋_GB2312" w:hAnsi="仿宋_GB2312" w:eastAsia="仿宋_GB2312" w:cs="仿宋_GB2312"/>
                <w:sz w:val="18"/>
                <w:szCs w:val="18"/>
              </w:rPr>
              <w:t>2.依托人力资源信息技术工具或信息化系统开展的人力资源工作情况，信息技术工具或信息化系统在辅助实现员工与流程信息记录、考勤和薪酬福利等核心流程规范化管理、数据驱动人力资源战略规划和决策制定、个性化绩效管理、智能招聘与人才画像、个性化的培训和发展计划等方面能力的情况。</w:t>
            </w:r>
          </w:p>
          <w:p>
            <w:pPr>
              <w:snapToGrid w:val="0"/>
              <w:spacing w:line="240" w:lineRule="exact"/>
              <w:ind w:firstLine="0" w:firstLineChars="0"/>
              <w:contextualSpacing/>
              <w:rPr>
                <w:rFonts w:ascii="仿宋_GB2312" w:hAnsi="仿宋_GB2312" w:eastAsia="仿宋_GB2312" w:cs="仿宋_GB2312"/>
                <w:b/>
                <w:bCs/>
                <w:kern w:val="0"/>
                <w:sz w:val="18"/>
                <w:szCs w:val="18"/>
              </w:rPr>
            </w:pPr>
            <w:r>
              <w:rPr>
                <w:rFonts w:hint="eastAsia" w:ascii="仿宋_GB2312" w:hAnsi="仿宋_GB2312" w:eastAsia="仿宋_GB2312" w:cs="仿宋_GB2312"/>
                <w:b/>
                <w:bCs/>
                <w:kern w:val="0"/>
                <w:sz w:val="18"/>
                <w:szCs w:val="18"/>
              </w:rPr>
              <w:t>协同办公：</w:t>
            </w:r>
          </w:p>
          <w:p>
            <w:pPr>
              <w:snapToGrid w:val="0"/>
              <w:spacing w:line="240" w:lineRule="exact"/>
              <w:ind w:firstLine="0" w:firstLineChars="0"/>
              <w:contextualSpacing/>
              <w:rPr>
                <w:rFonts w:ascii="仿宋_GB2312" w:hAnsi="仿宋_GB2312" w:eastAsia="仿宋_GB2312" w:cs="仿宋_GB2312"/>
                <w:sz w:val="18"/>
                <w:szCs w:val="18"/>
              </w:rPr>
            </w:pPr>
            <w:r>
              <w:rPr>
                <w:rFonts w:hint="eastAsia" w:ascii="仿宋_GB2312" w:hAnsi="仿宋_GB2312" w:eastAsia="仿宋_GB2312" w:cs="仿宋_GB2312"/>
                <w:sz w:val="18"/>
                <w:szCs w:val="18"/>
              </w:rPr>
              <w:t>1.查看办公管理相关制度、规范化流程文档等正式文字材料。</w:t>
            </w:r>
          </w:p>
          <w:p>
            <w:pPr>
              <w:snapToGrid w:val="0"/>
              <w:spacing w:line="240" w:lineRule="exact"/>
              <w:ind w:firstLine="0" w:firstLineChars="0"/>
              <w:contextualSpacing/>
              <w:rPr>
                <w:rFonts w:ascii="仿宋_GB2312" w:hAnsi="仿宋_GB2312" w:eastAsia="仿宋_GB2312" w:cs="仿宋_GB2312"/>
                <w:b/>
                <w:bCs/>
                <w:kern w:val="0"/>
                <w:sz w:val="18"/>
                <w:szCs w:val="18"/>
              </w:rPr>
            </w:pPr>
            <w:r>
              <w:rPr>
                <w:rFonts w:hint="eastAsia" w:ascii="仿宋_GB2312" w:hAnsi="仿宋_GB2312" w:eastAsia="仿宋_GB2312" w:cs="仿宋_GB2312"/>
                <w:sz w:val="18"/>
                <w:szCs w:val="18"/>
              </w:rPr>
              <w:t>2.依托协同办公信息技术工具或信息化系统开展的协同办公工作情况，信息技术工具或信息化系统在辅助日常沟通和简单的信息共享文档处理、实现日常业务流程数字化、提升跨部门协作效率和响应速度、自动问答、智能推荐、智能预测分析和自适应工作流程等方面能力的情况。</w:t>
            </w:r>
          </w:p>
          <w:p>
            <w:pPr>
              <w:snapToGrid w:val="0"/>
              <w:spacing w:line="240" w:lineRule="exact"/>
              <w:ind w:firstLine="0" w:firstLineChars="0"/>
              <w:contextualSpacing/>
              <w:rPr>
                <w:rFonts w:ascii="仿宋_GB2312" w:hAnsi="仿宋_GB2312" w:eastAsia="仿宋_GB2312" w:cs="仿宋_GB2312"/>
                <w:b/>
                <w:bCs/>
                <w:kern w:val="0"/>
                <w:sz w:val="18"/>
                <w:szCs w:val="18"/>
              </w:rPr>
            </w:pPr>
            <w:r>
              <w:rPr>
                <w:rFonts w:hint="eastAsia" w:ascii="仿宋_GB2312" w:hAnsi="仿宋_GB2312" w:eastAsia="仿宋_GB2312" w:cs="仿宋_GB2312"/>
                <w:b/>
                <w:bCs/>
                <w:kern w:val="0"/>
                <w:sz w:val="18"/>
                <w:szCs w:val="18"/>
              </w:rPr>
              <w:t>决策支持：</w:t>
            </w:r>
          </w:p>
          <w:p>
            <w:pPr>
              <w:snapToGrid w:val="0"/>
              <w:spacing w:line="240" w:lineRule="exact"/>
              <w:ind w:firstLine="0" w:firstLineChars="0"/>
              <w:contextualSpacing/>
              <w:rPr>
                <w:rFonts w:ascii="仿宋_GB2312" w:hAnsi="仿宋_GB2312" w:eastAsia="仿宋_GB2312" w:cs="仿宋_GB2312"/>
                <w:sz w:val="18"/>
                <w:szCs w:val="18"/>
              </w:rPr>
            </w:pPr>
            <w:r>
              <w:rPr>
                <w:rFonts w:hint="eastAsia" w:ascii="仿宋_GB2312" w:hAnsi="仿宋_GB2312" w:eastAsia="仿宋_GB2312" w:cs="仿宋_GB2312"/>
                <w:sz w:val="18"/>
                <w:szCs w:val="18"/>
              </w:rPr>
              <w:t>1.与管理人员交流，了解基于信息化系统和数据的决策情况及相关案例。</w:t>
            </w:r>
          </w:p>
          <w:p>
            <w:pPr>
              <w:snapToGrid w:val="0"/>
              <w:spacing w:line="240" w:lineRule="exact"/>
              <w:ind w:firstLine="0" w:firstLineChars="0"/>
              <w:contextualSpacing/>
              <w:rPr>
                <w:rFonts w:ascii="仿宋_GB2312" w:hAnsi="仿宋_GB2312" w:eastAsia="仿宋_GB2312" w:cs="仿宋_GB2312"/>
                <w:sz w:val="18"/>
                <w:szCs w:val="18"/>
              </w:rPr>
            </w:pPr>
            <w:r>
              <w:rPr>
                <w:rFonts w:hint="eastAsia" w:ascii="仿宋_GB2312" w:hAnsi="仿宋_GB2312" w:eastAsia="仿宋_GB2312" w:cs="仿宋_GB2312"/>
                <w:sz w:val="18"/>
                <w:szCs w:val="18"/>
              </w:rPr>
              <w:t>2.信息化系统集成情况、可视化工具应用情况、数据化驱动平台应用及内外部数据整合情况等，数字化转型在支撑管理决策方面的具体情况。</w:t>
            </w:r>
          </w:p>
        </w:tc>
        <w:tc>
          <w:tcPr>
            <w:tcW w:w="1705" w:type="dxa"/>
            <w:tcBorders>
              <w:top w:val="single" w:color="auto" w:sz="4" w:space="0"/>
              <w:left w:val="single" w:color="auto" w:sz="4" w:space="0"/>
              <w:bottom w:val="single" w:color="auto" w:sz="4" w:space="0"/>
              <w:right w:val="single" w:color="auto" w:sz="4" w:space="0"/>
            </w:tcBorders>
            <w:noWrap/>
            <w:vAlign w:val="center"/>
          </w:tcPr>
          <w:p>
            <w:pPr>
              <w:snapToGrid w:val="0"/>
              <w:spacing w:line="240" w:lineRule="exact"/>
              <w:ind w:firstLine="0" w:firstLineChars="0"/>
              <w:contextualSpacing/>
              <w:rPr>
                <w:rFonts w:ascii="仿宋_GB2312" w:hAnsi="仿宋_GB2312" w:eastAsia="仿宋_GB2312" w:cs="仿宋_GB2312"/>
                <w:b/>
                <w:bCs/>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8" w:hRule="atLeast"/>
          <w:jc w:val="center"/>
        </w:trPr>
        <w:tc>
          <w:tcPr>
            <w:tcW w:w="473" w:type="dxa"/>
            <w:tcBorders>
              <w:top w:val="single" w:color="auto" w:sz="4" w:space="0"/>
              <w:left w:val="single" w:color="auto" w:sz="4" w:space="0"/>
              <w:bottom w:val="single" w:color="auto" w:sz="4" w:space="0"/>
              <w:right w:val="single" w:color="auto" w:sz="4" w:space="0"/>
            </w:tcBorders>
            <w:noWrap/>
            <w:vAlign w:val="center"/>
          </w:tcPr>
          <w:p>
            <w:pPr>
              <w:spacing w:line="240" w:lineRule="auto"/>
              <w:ind w:firstLine="0" w:firstLineChars="0"/>
              <w:rPr>
                <w:rFonts w:ascii="仿宋_GB2312" w:hAnsi="Times New Roman" w:eastAsia="仿宋_GB2312" w:cs="仿宋_GB2312"/>
                <w:sz w:val="18"/>
                <w:szCs w:val="18"/>
              </w:rPr>
            </w:pPr>
            <w:r>
              <w:rPr>
                <w:rFonts w:hint="eastAsia" w:ascii="仿宋_GB2312" w:hAnsi="Times New Roman" w:eastAsia="仿宋_GB2312" w:cs="仿宋_GB2312"/>
                <w:sz w:val="18"/>
                <w:szCs w:val="18"/>
              </w:rPr>
              <w:t>10</w:t>
            </w:r>
          </w:p>
        </w:tc>
        <w:tc>
          <w:tcPr>
            <w:tcW w:w="392" w:type="dxa"/>
            <w:vMerge w:val="restart"/>
            <w:tcBorders>
              <w:top w:val="single" w:color="auto" w:sz="4" w:space="0"/>
              <w:left w:val="single" w:color="auto" w:sz="4" w:space="0"/>
              <w:right w:val="single" w:color="auto" w:sz="4" w:space="0"/>
            </w:tcBorders>
            <w:noWrap/>
            <w:vAlign w:val="center"/>
          </w:tcPr>
          <w:p>
            <w:pPr>
              <w:widowControl/>
              <w:spacing w:line="240" w:lineRule="auto"/>
              <w:ind w:firstLine="0" w:firstLineChars="0"/>
              <w:rPr>
                <w:rFonts w:ascii="仿宋_GB2312" w:hAnsi="Times New Roman" w:eastAsia="仿宋_GB2312" w:cs="仿宋_GB2312"/>
                <w:sz w:val="18"/>
                <w:szCs w:val="18"/>
              </w:rPr>
            </w:pPr>
            <w:r>
              <w:rPr>
                <w:rFonts w:hint="eastAsia" w:ascii="仿宋_GB2312" w:hAnsi="Times New Roman" w:eastAsia="仿宋_GB2312" w:cs="仿宋_GB2312"/>
                <w:sz w:val="18"/>
                <w:szCs w:val="18"/>
              </w:rPr>
              <w:t>数字化成效</w:t>
            </w:r>
          </w:p>
        </w:tc>
        <w:tc>
          <w:tcPr>
            <w:tcW w:w="594" w:type="dxa"/>
            <w:tcBorders>
              <w:top w:val="single" w:color="auto" w:sz="4" w:space="0"/>
              <w:left w:val="single" w:color="auto" w:sz="4" w:space="0"/>
              <w:bottom w:val="single" w:color="auto" w:sz="4" w:space="0"/>
              <w:right w:val="single" w:color="auto" w:sz="4" w:space="0"/>
            </w:tcBorders>
            <w:noWrap/>
            <w:vAlign w:val="center"/>
          </w:tcPr>
          <w:p>
            <w:pPr>
              <w:widowControl/>
              <w:spacing w:line="240" w:lineRule="auto"/>
              <w:ind w:firstLine="0" w:firstLineChars="0"/>
              <w:rPr>
                <w:rFonts w:ascii="仿宋_GB2312" w:hAnsi="Times New Roman" w:eastAsia="仿宋_GB2312" w:cs="仿宋_GB2312"/>
                <w:sz w:val="18"/>
                <w:szCs w:val="18"/>
              </w:rPr>
            </w:pPr>
            <w:r>
              <w:rPr>
                <w:rFonts w:hint="eastAsia" w:ascii="仿宋_GB2312" w:hAnsi="Times New Roman" w:eastAsia="仿宋_GB2312" w:cs="仿宋_GB2312"/>
                <w:sz w:val="18"/>
                <w:szCs w:val="18"/>
              </w:rPr>
              <w:t>产品质量</w:t>
            </w:r>
          </w:p>
        </w:tc>
        <w:tc>
          <w:tcPr>
            <w:tcW w:w="3147"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240" w:lineRule="auto"/>
              <w:ind w:firstLine="0" w:firstLineChars="0"/>
              <w:rPr>
                <w:rFonts w:ascii="仿宋_GB2312" w:hAnsi="Times New Roman" w:eastAsia="仿宋_GB2312" w:cs="仿宋_GB2312"/>
                <w:sz w:val="18"/>
                <w:szCs w:val="18"/>
              </w:rPr>
            </w:pPr>
            <w:r>
              <w:rPr>
                <w:rFonts w:hint="eastAsia" w:ascii="仿宋_GB2312" w:hAnsi="Times New Roman" w:eastAsia="仿宋_GB2312" w:cs="仿宋_GB2312"/>
                <w:sz w:val="18"/>
                <w:szCs w:val="18"/>
              </w:rPr>
              <w:t>通过数字化改造，企业产品质量明显高于行业平均水平。</w:t>
            </w:r>
          </w:p>
        </w:tc>
        <w:tc>
          <w:tcPr>
            <w:tcW w:w="5901" w:type="dxa"/>
            <w:tcBorders>
              <w:top w:val="single" w:color="auto" w:sz="4" w:space="0"/>
              <w:left w:val="single" w:color="auto" w:sz="4" w:space="0"/>
              <w:bottom w:val="single" w:color="auto" w:sz="4" w:space="0"/>
              <w:right w:val="single" w:color="auto" w:sz="4" w:space="0"/>
            </w:tcBorders>
            <w:noWrap/>
            <w:vAlign w:val="center"/>
          </w:tcPr>
          <w:p>
            <w:pPr>
              <w:snapToGrid w:val="0"/>
              <w:spacing w:line="240" w:lineRule="exact"/>
              <w:ind w:firstLine="0" w:firstLineChars="0"/>
              <w:contextualSpacing/>
              <w:rPr>
                <w:rFonts w:ascii="仿宋_GB2312" w:hAnsi="仿宋_GB2312" w:eastAsia="仿宋_GB2312" w:cs="仿宋_GB2312"/>
                <w:color w:val="000000" w:themeColor="text1"/>
                <w:kern w:val="0"/>
                <w:sz w:val="18"/>
                <w:szCs w:val="18"/>
                <w14:textFill>
                  <w14:solidFill>
                    <w14:schemeClr w14:val="tx1"/>
                  </w14:solidFill>
                </w14:textFill>
              </w:rPr>
            </w:pPr>
            <w:r>
              <w:rPr>
                <w:rFonts w:hint="eastAsia" w:ascii="仿宋_GB2312" w:hAnsi="仿宋_GB2312" w:eastAsia="仿宋_GB2312" w:cs="仿宋_GB2312"/>
                <w:b/>
                <w:bCs/>
                <w:color w:val="000000" w:themeColor="text1"/>
                <w:kern w:val="0"/>
                <w:sz w:val="18"/>
                <w:szCs w:val="18"/>
                <w14:textFill>
                  <w14:solidFill>
                    <w14:schemeClr w14:val="tx1"/>
                  </w14:solidFill>
                </w14:textFill>
              </w:rPr>
              <w:t>企业数字化改造后月均产品合格率相比于改造前的变化情况（单选）：</w:t>
            </w:r>
          </w:p>
          <w:p>
            <w:pPr>
              <w:snapToGrid w:val="0"/>
              <w:spacing w:line="240" w:lineRule="exact"/>
              <w:ind w:firstLine="0" w:firstLineChars="0"/>
              <w:contextualSpacing/>
              <w:rPr>
                <w:rFonts w:ascii="仿宋_GB2312" w:hAnsi="仿宋_GB2312" w:eastAsia="仿宋_GB2312" w:cs="仿宋_GB2312"/>
                <w:color w:val="000000" w:themeColor="text1"/>
                <w:kern w:val="0"/>
                <w:sz w:val="18"/>
                <w:szCs w:val="18"/>
                <w14:textFill>
                  <w14:solidFill>
                    <w14:schemeClr w14:val="tx1"/>
                  </w14:solidFill>
                </w14:textFill>
              </w:rPr>
            </w:pPr>
            <w:r>
              <w:rPr>
                <w:rFonts w:hint="eastAsia" w:ascii="仿宋_GB2312" w:hAnsi="仿宋_GB2312" w:eastAsia="仿宋_GB2312" w:cs="仿宋_GB2312"/>
                <w:color w:val="000000" w:themeColor="text1"/>
                <w:kern w:val="0"/>
                <w:sz w:val="18"/>
                <w:szCs w:val="18"/>
                <w14:textFill>
                  <w14:solidFill>
                    <w14:schemeClr w14:val="tx1"/>
                  </w14:solidFill>
                </w14:textFill>
              </w:rPr>
              <w:t>□降低，□持平，□增加</w:t>
            </w:r>
          </w:p>
          <w:p>
            <w:pPr>
              <w:snapToGrid w:val="0"/>
              <w:spacing w:line="240" w:lineRule="exact"/>
              <w:ind w:firstLine="0" w:firstLineChars="0"/>
              <w:contextualSpacing/>
              <w:rPr>
                <w:rFonts w:ascii="仿宋_GB2312" w:hAnsi="仿宋_GB2312" w:eastAsia="仿宋_GB2312" w:cs="仿宋_GB2312"/>
                <w:b/>
                <w:bCs/>
                <w:sz w:val="18"/>
                <w:szCs w:val="18"/>
              </w:rPr>
            </w:pPr>
            <w:r>
              <w:rPr>
                <w:rFonts w:hint="eastAsia" w:ascii="仿宋_GB2312" w:hAnsi="仿宋_GB2312" w:eastAsia="仿宋_GB2312" w:cs="仿宋_GB2312"/>
                <w:color w:val="000000" w:themeColor="text1"/>
                <w:kern w:val="0"/>
                <w:sz w:val="18"/>
                <w:szCs w:val="18"/>
                <w14:textFill>
                  <w14:solidFill>
                    <w14:schemeClr w14:val="tx1"/>
                  </w14:solidFill>
                </w14:textFill>
              </w:rPr>
              <w:t>具体数值为[      ]</w:t>
            </w:r>
          </w:p>
        </w:tc>
        <w:tc>
          <w:tcPr>
            <w:tcW w:w="3905" w:type="dxa"/>
            <w:tcBorders>
              <w:top w:val="single" w:color="auto" w:sz="4" w:space="0"/>
              <w:left w:val="single" w:color="auto" w:sz="4" w:space="0"/>
              <w:bottom w:val="single" w:color="auto" w:sz="4" w:space="0"/>
              <w:right w:val="single" w:color="auto" w:sz="4" w:space="0"/>
            </w:tcBorders>
            <w:noWrap/>
            <w:vAlign w:val="center"/>
          </w:tcPr>
          <w:p>
            <w:pPr>
              <w:snapToGrid w:val="0"/>
              <w:spacing w:line="240" w:lineRule="exact"/>
              <w:ind w:firstLine="0" w:firstLineChars="0"/>
              <w:contextualSpacing/>
              <w:rPr>
                <w:rFonts w:ascii="仿宋_GB2312" w:hAnsi="仿宋_GB2312" w:eastAsia="仿宋_GB2312" w:cs="仿宋_GB2312"/>
                <w:color w:val="000000" w:themeColor="text1"/>
                <w:kern w:val="0"/>
                <w:sz w:val="18"/>
                <w:szCs w:val="18"/>
                <w14:textFill>
                  <w14:solidFill>
                    <w14:schemeClr w14:val="tx1"/>
                  </w14:solidFill>
                </w14:textFill>
              </w:rPr>
            </w:pPr>
            <w:r>
              <w:rPr>
                <w:rFonts w:hint="eastAsia" w:ascii="仿宋_GB2312" w:hAnsi="仿宋_GB2312" w:eastAsia="仿宋_GB2312" w:cs="仿宋_GB2312"/>
                <w:color w:val="000000" w:themeColor="text1"/>
                <w:kern w:val="0"/>
                <w:sz w:val="18"/>
                <w:szCs w:val="18"/>
                <w14:textFill>
                  <w14:solidFill>
                    <w14:schemeClr w14:val="tx1"/>
                  </w14:solidFill>
                </w14:textFill>
              </w:rPr>
              <w:t>企业数字化改造后月均产品合格率相比于改造前的变化情况有关证明材料，如产品合格率相关统计数据等。</w:t>
            </w:r>
          </w:p>
        </w:tc>
        <w:tc>
          <w:tcPr>
            <w:tcW w:w="1705" w:type="dxa"/>
            <w:tcBorders>
              <w:top w:val="single" w:color="auto" w:sz="4" w:space="0"/>
              <w:left w:val="single" w:color="auto" w:sz="4" w:space="0"/>
              <w:bottom w:val="single" w:color="auto" w:sz="4" w:space="0"/>
              <w:right w:val="single" w:color="auto" w:sz="4" w:space="0"/>
            </w:tcBorders>
            <w:noWrap/>
            <w:vAlign w:val="center"/>
          </w:tcPr>
          <w:p>
            <w:pPr>
              <w:snapToGrid w:val="0"/>
              <w:spacing w:line="240" w:lineRule="exact"/>
              <w:ind w:firstLine="0" w:firstLineChars="0"/>
              <w:contextualSpacing/>
              <w:rPr>
                <w:rFonts w:ascii="仿宋_GB2312" w:hAnsi="仿宋_GB2312" w:eastAsia="仿宋_GB2312" w:cs="仿宋_GB2312"/>
                <w:b/>
                <w:bCs/>
                <w:color w:val="000000" w:themeColor="text1"/>
                <w:kern w:val="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28" w:hRule="atLeast"/>
          <w:jc w:val="center"/>
        </w:trPr>
        <w:tc>
          <w:tcPr>
            <w:tcW w:w="473" w:type="dxa"/>
            <w:tcBorders>
              <w:top w:val="single" w:color="auto" w:sz="4" w:space="0"/>
              <w:left w:val="single" w:color="auto" w:sz="4" w:space="0"/>
              <w:bottom w:val="single" w:color="auto" w:sz="4" w:space="0"/>
              <w:right w:val="single" w:color="auto" w:sz="4" w:space="0"/>
            </w:tcBorders>
            <w:noWrap/>
            <w:vAlign w:val="center"/>
          </w:tcPr>
          <w:p>
            <w:pPr>
              <w:spacing w:line="240" w:lineRule="auto"/>
              <w:ind w:firstLine="0" w:firstLineChars="0"/>
              <w:rPr>
                <w:rFonts w:ascii="仿宋_GB2312" w:hAnsi="Times New Roman" w:eastAsia="仿宋_GB2312" w:cs="仿宋_GB2312"/>
                <w:sz w:val="18"/>
                <w:szCs w:val="18"/>
              </w:rPr>
            </w:pPr>
            <w:r>
              <w:rPr>
                <w:rFonts w:hint="eastAsia" w:ascii="仿宋_GB2312" w:hAnsi="Times New Roman" w:eastAsia="仿宋_GB2312" w:cs="仿宋_GB2312"/>
                <w:sz w:val="18"/>
                <w:szCs w:val="18"/>
              </w:rPr>
              <w:t>11</w:t>
            </w:r>
          </w:p>
        </w:tc>
        <w:tc>
          <w:tcPr>
            <w:tcW w:w="392" w:type="dxa"/>
            <w:vMerge w:val="continue"/>
            <w:tcBorders>
              <w:left w:val="single" w:color="auto" w:sz="4" w:space="0"/>
              <w:right w:val="single" w:color="auto" w:sz="4" w:space="0"/>
            </w:tcBorders>
            <w:noWrap/>
            <w:vAlign w:val="center"/>
          </w:tcPr>
          <w:p>
            <w:pPr>
              <w:widowControl/>
              <w:spacing w:line="240" w:lineRule="auto"/>
              <w:ind w:firstLine="0" w:firstLineChars="0"/>
              <w:rPr>
                <w:rFonts w:ascii="仿宋_GB2312" w:hAnsi="Times New Roman" w:eastAsia="仿宋_GB2312" w:cs="仿宋_GB2312"/>
                <w:sz w:val="18"/>
                <w:szCs w:val="18"/>
              </w:rPr>
            </w:pPr>
          </w:p>
        </w:tc>
        <w:tc>
          <w:tcPr>
            <w:tcW w:w="59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rPr>
                <w:rFonts w:ascii="仿宋_GB2312" w:hAnsi="Times New Roman" w:eastAsia="仿宋_GB2312" w:cs="仿宋_GB2312"/>
                <w:sz w:val="18"/>
                <w:szCs w:val="18"/>
              </w:rPr>
            </w:pPr>
            <w:r>
              <w:rPr>
                <w:rFonts w:hint="eastAsia" w:ascii="仿宋_GB2312" w:hAnsi="Times New Roman" w:eastAsia="仿宋_GB2312" w:cs="仿宋_GB2312"/>
                <w:sz w:val="18"/>
                <w:szCs w:val="18"/>
              </w:rPr>
              <w:t>生产效率</w:t>
            </w:r>
          </w:p>
        </w:tc>
        <w:tc>
          <w:tcPr>
            <w:tcW w:w="314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rPr>
                <w:rFonts w:ascii="仿宋_GB2312" w:hAnsi="Times New Roman" w:eastAsia="仿宋_GB2312" w:cs="仿宋_GB2312"/>
                <w:sz w:val="18"/>
                <w:szCs w:val="18"/>
              </w:rPr>
            </w:pPr>
            <w:r>
              <w:rPr>
                <w:rFonts w:hint="eastAsia" w:ascii="仿宋_GB2312" w:hAnsi="Times New Roman" w:eastAsia="仿宋_GB2312" w:cs="仿宋_GB2312"/>
                <w:sz w:val="18"/>
                <w:szCs w:val="18"/>
              </w:rPr>
              <w:t>通过数字化改造，企业人均营业收入明显高于行业平均水平。</w:t>
            </w:r>
          </w:p>
        </w:tc>
        <w:tc>
          <w:tcPr>
            <w:tcW w:w="5901" w:type="dxa"/>
            <w:tcBorders>
              <w:top w:val="single" w:color="auto" w:sz="4" w:space="0"/>
              <w:left w:val="single" w:color="auto" w:sz="4" w:space="0"/>
              <w:bottom w:val="single" w:color="auto" w:sz="4" w:space="0"/>
              <w:right w:val="single" w:color="auto" w:sz="4" w:space="0"/>
            </w:tcBorders>
            <w:shd w:val="clear" w:color="auto" w:fill="auto"/>
            <w:noWrap/>
            <w:vAlign w:val="center"/>
          </w:tcPr>
          <w:p>
            <w:pPr>
              <w:snapToGrid w:val="0"/>
              <w:spacing w:line="240" w:lineRule="exact"/>
              <w:ind w:firstLine="0" w:firstLineChars="0"/>
              <w:contextualSpacing/>
              <w:rPr>
                <w:rFonts w:ascii="仿宋_GB2312" w:hAnsi="仿宋_GB2312" w:eastAsia="仿宋_GB2312" w:cs="仿宋_GB2312"/>
                <w:color w:val="000000" w:themeColor="text1"/>
                <w:kern w:val="0"/>
                <w:sz w:val="18"/>
                <w:szCs w:val="18"/>
                <w14:textFill>
                  <w14:solidFill>
                    <w14:schemeClr w14:val="tx1"/>
                  </w14:solidFill>
                </w14:textFill>
              </w:rPr>
            </w:pPr>
            <w:r>
              <w:rPr>
                <w:rFonts w:hint="eastAsia" w:ascii="仿宋_GB2312" w:hAnsi="仿宋_GB2312" w:eastAsia="仿宋_GB2312" w:cs="仿宋_GB2312"/>
                <w:b/>
                <w:bCs/>
                <w:color w:val="000000" w:themeColor="text1"/>
                <w:kern w:val="0"/>
                <w:sz w:val="18"/>
                <w:szCs w:val="18"/>
                <w14:textFill>
                  <w14:solidFill>
                    <w14:schemeClr w14:val="tx1"/>
                  </w14:solidFill>
                </w14:textFill>
              </w:rPr>
              <w:t>企业上年度人均营业收入相比于前年变化情况（单选）：</w:t>
            </w:r>
          </w:p>
          <w:p>
            <w:pPr>
              <w:snapToGrid w:val="0"/>
              <w:spacing w:line="240" w:lineRule="exact"/>
              <w:ind w:firstLine="0" w:firstLineChars="0"/>
              <w:contextualSpacing/>
              <w:rPr>
                <w:rFonts w:ascii="仿宋_GB2312" w:hAnsi="仿宋_GB2312" w:eastAsia="仿宋_GB2312" w:cs="仿宋_GB2312"/>
                <w:color w:val="000000" w:themeColor="text1"/>
                <w:kern w:val="0"/>
                <w:sz w:val="18"/>
                <w:szCs w:val="18"/>
                <w14:textFill>
                  <w14:solidFill>
                    <w14:schemeClr w14:val="tx1"/>
                  </w14:solidFill>
                </w14:textFill>
              </w:rPr>
            </w:pPr>
            <w:r>
              <w:rPr>
                <w:rFonts w:hint="eastAsia" w:ascii="仿宋_GB2312" w:hAnsi="仿宋_GB2312" w:eastAsia="仿宋_GB2312" w:cs="仿宋_GB2312"/>
                <w:color w:val="000000" w:themeColor="text1"/>
                <w:kern w:val="0"/>
                <w:sz w:val="18"/>
                <w:szCs w:val="18"/>
                <w14:textFill>
                  <w14:solidFill>
                    <w14:schemeClr w14:val="tx1"/>
                  </w14:solidFill>
                </w14:textFill>
              </w:rPr>
              <w:t>□降低，□持平，□增加</w:t>
            </w:r>
          </w:p>
          <w:p>
            <w:pPr>
              <w:snapToGrid w:val="0"/>
              <w:spacing w:line="240" w:lineRule="exact"/>
              <w:ind w:firstLine="0" w:firstLineChars="0"/>
              <w:contextualSpacing/>
              <w:rPr>
                <w:rFonts w:ascii="仿宋_GB2312" w:hAnsi="仿宋_GB2312" w:eastAsia="仿宋_GB2312" w:cs="仿宋_GB2312"/>
                <w:b/>
                <w:bCs/>
                <w:sz w:val="18"/>
                <w:szCs w:val="18"/>
              </w:rPr>
            </w:pPr>
            <w:r>
              <w:rPr>
                <w:rFonts w:hint="eastAsia" w:ascii="仿宋_GB2312" w:hAnsi="仿宋_GB2312" w:eastAsia="仿宋_GB2312" w:cs="仿宋_GB2312"/>
                <w:color w:val="000000" w:themeColor="text1"/>
                <w:kern w:val="0"/>
                <w:sz w:val="18"/>
                <w:szCs w:val="18"/>
                <w14:textFill>
                  <w14:solidFill>
                    <w14:schemeClr w14:val="tx1"/>
                  </w14:solidFill>
                </w14:textFill>
              </w:rPr>
              <w:t>企业上年员工人数为[  ]人，营业收入为[     ]万元；前年员工人数为[  ]人，营业收入为[     ]万元</w:t>
            </w:r>
          </w:p>
        </w:tc>
        <w:tc>
          <w:tcPr>
            <w:tcW w:w="3905" w:type="dxa"/>
            <w:tcBorders>
              <w:top w:val="single" w:color="auto" w:sz="4" w:space="0"/>
              <w:left w:val="single" w:color="auto" w:sz="4" w:space="0"/>
              <w:bottom w:val="single" w:color="auto" w:sz="4" w:space="0"/>
              <w:right w:val="single" w:color="auto" w:sz="4" w:space="0"/>
            </w:tcBorders>
            <w:shd w:val="clear" w:color="auto" w:fill="auto"/>
            <w:noWrap/>
            <w:vAlign w:val="center"/>
          </w:tcPr>
          <w:p>
            <w:pPr>
              <w:snapToGrid w:val="0"/>
              <w:spacing w:line="240" w:lineRule="exact"/>
              <w:ind w:firstLine="0" w:firstLineChars="0"/>
              <w:contextualSpacing/>
              <w:rPr>
                <w:rFonts w:ascii="仿宋_GB2312" w:hAnsi="仿宋_GB2312" w:eastAsia="仿宋_GB2312" w:cs="仿宋_GB2312"/>
                <w:color w:val="000000" w:themeColor="text1"/>
                <w:kern w:val="0"/>
                <w:sz w:val="18"/>
                <w:szCs w:val="18"/>
                <w14:textFill>
                  <w14:solidFill>
                    <w14:schemeClr w14:val="tx1"/>
                  </w14:solidFill>
                </w14:textFill>
              </w:rPr>
            </w:pPr>
            <w:r>
              <w:rPr>
                <w:rFonts w:hint="eastAsia" w:ascii="仿宋_GB2312" w:hAnsi="仿宋_GB2312" w:eastAsia="仿宋_GB2312" w:cs="仿宋_GB2312"/>
                <w:color w:val="000000" w:themeColor="text1"/>
                <w:kern w:val="0"/>
                <w:sz w:val="18"/>
                <w:szCs w:val="18"/>
                <w14:textFill>
                  <w14:solidFill>
                    <w14:schemeClr w14:val="tx1"/>
                  </w14:solidFill>
                </w14:textFill>
              </w:rPr>
              <w:t>企业上年度人均营业收入相比于前年变化情况有关证明材料，如财务报表、审计报告、社保缴纳清单等。</w:t>
            </w:r>
          </w:p>
        </w:tc>
        <w:tc>
          <w:tcPr>
            <w:tcW w:w="1705" w:type="dxa"/>
            <w:tcBorders>
              <w:top w:val="single" w:color="auto" w:sz="4" w:space="0"/>
              <w:left w:val="single" w:color="auto" w:sz="4" w:space="0"/>
              <w:bottom w:val="single" w:color="auto" w:sz="4" w:space="0"/>
              <w:right w:val="single" w:color="auto" w:sz="4" w:space="0"/>
            </w:tcBorders>
            <w:noWrap/>
            <w:vAlign w:val="center"/>
          </w:tcPr>
          <w:p>
            <w:pPr>
              <w:snapToGrid w:val="0"/>
              <w:spacing w:line="240" w:lineRule="exact"/>
              <w:ind w:firstLine="0" w:firstLineChars="0"/>
              <w:contextualSpacing/>
              <w:rPr>
                <w:rFonts w:ascii="仿宋_GB2312" w:hAnsi="仿宋_GB2312" w:eastAsia="仿宋_GB2312" w:cs="仿宋_GB2312"/>
                <w:b/>
                <w:bCs/>
                <w:color w:val="000000" w:themeColor="text1"/>
                <w:kern w:val="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10" w:hRule="atLeast"/>
          <w:jc w:val="center"/>
        </w:trPr>
        <w:tc>
          <w:tcPr>
            <w:tcW w:w="473" w:type="dxa"/>
            <w:tcBorders>
              <w:top w:val="single" w:color="auto" w:sz="4" w:space="0"/>
              <w:left w:val="single" w:color="auto" w:sz="4" w:space="0"/>
              <w:bottom w:val="single" w:color="auto" w:sz="4" w:space="0"/>
              <w:right w:val="single" w:color="auto" w:sz="4" w:space="0"/>
            </w:tcBorders>
            <w:noWrap/>
            <w:vAlign w:val="center"/>
          </w:tcPr>
          <w:p>
            <w:pPr>
              <w:spacing w:line="240" w:lineRule="auto"/>
              <w:ind w:firstLine="0" w:firstLineChars="0"/>
              <w:rPr>
                <w:rFonts w:ascii="仿宋_GB2312" w:hAnsi="Times New Roman" w:eastAsia="仿宋_GB2312" w:cs="仿宋_GB2312"/>
                <w:sz w:val="18"/>
                <w:szCs w:val="18"/>
              </w:rPr>
            </w:pPr>
            <w:r>
              <w:rPr>
                <w:rFonts w:hint="eastAsia" w:ascii="仿宋_GB2312" w:hAnsi="Times New Roman" w:eastAsia="仿宋_GB2312" w:cs="仿宋_GB2312"/>
                <w:sz w:val="18"/>
                <w:szCs w:val="18"/>
              </w:rPr>
              <w:t>12</w:t>
            </w:r>
          </w:p>
        </w:tc>
        <w:tc>
          <w:tcPr>
            <w:tcW w:w="392" w:type="dxa"/>
            <w:vMerge w:val="continue"/>
            <w:tcBorders>
              <w:left w:val="single" w:color="auto" w:sz="4" w:space="0"/>
              <w:right w:val="single" w:color="auto" w:sz="4" w:space="0"/>
            </w:tcBorders>
            <w:noWrap/>
            <w:vAlign w:val="center"/>
          </w:tcPr>
          <w:p>
            <w:pPr>
              <w:widowControl/>
              <w:spacing w:line="240" w:lineRule="auto"/>
              <w:ind w:firstLine="0" w:firstLineChars="0"/>
              <w:rPr>
                <w:rFonts w:ascii="仿宋_GB2312" w:hAnsi="Times New Roman" w:eastAsia="仿宋_GB2312" w:cs="仿宋_GB2312"/>
                <w:sz w:val="18"/>
                <w:szCs w:val="18"/>
              </w:rPr>
            </w:pPr>
          </w:p>
        </w:tc>
        <w:tc>
          <w:tcPr>
            <w:tcW w:w="594" w:type="dxa"/>
            <w:tcBorders>
              <w:top w:val="single" w:color="auto" w:sz="4" w:space="0"/>
              <w:left w:val="single" w:color="auto" w:sz="4" w:space="0"/>
              <w:bottom w:val="single" w:color="auto" w:sz="4" w:space="0"/>
              <w:right w:val="single" w:color="auto" w:sz="4" w:space="0"/>
            </w:tcBorders>
            <w:noWrap/>
            <w:vAlign w:val="center"/>
          </w:tcPr>
          <w:p>
            <w:pPr>
              <w:widowControl/>
              <w:spacing w:line="240" w:lineRule="auto"/>
              <w:ind w:firstLine="0" w:firstLineChars="0"/>
              <w:rPr>
                <w:rFonts w:ascii="仿宋_GB2312" w:hAnsi="Times New Roman" w:eastAsia="仿宋_GB2312" w:cs="仿宋_GB2312"/>
                <w:sz w:val="18"/>
                <w:szCs w:val="18"/>
              </w:rPr>
            </w:pPr>
            <w:r>
              <w:rPr>
                <w:rFonts w:hint="eastAsia" w:ascii="仿宋_GB2312" w:hAnsi="Times New Roman" w:eastAsia="仿宋_GB2312" w:cs="仿宋_GB2312"/>
                <w:sz w:val="18"/>
                <w:szCs w:val="18"/>
              </w:rPr>
              <w:t>价值效益</w:t>
            </w:r>
          </w:p>
        </w:tc>
        <w:tc>
          <w:tcPr>
            <w:tcW w:w="3147"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240" w:lineRule="auto"/>
              <w:ind w:firstLine="0" w:firstLineChars="0"/>
              <w:rPr>
                <w:rFonts w:ascii="仿宋_GB2312" w:hAnsi="Times New Roman" w:eastAsia="仿宋_GB2312" w:cs="仿宋_GB2312"/>
                <w:sz w:val="18"/>
                <w:szCs w:val="18"/>
              </w:rPr>
            </w:pPr>
            <w:r>
              <w:rPr>
                <w:rFonts w:hint="eastAsia" w:ascii="仿宋_GB2312" w:hAnsi="Times New Roman" w:eastAsia="仿宋_GB2312" w:cs="仿宋_GB2312"/>
                <w:sz w:val="18"/>
                <w:szCs w:val="18"/>
              </w:rPr>
              <w:t>通过数字化改造，企业营业收入中的成本明显低于行业平均水平。</w:t>
            </w:r>
          </w:p>
        </w:tc>
        <w:tc>
          <w:tcPr>
            <w:tcW w:w="5901" w:type="dxa"/>
            <w:tcBorders>
              <w:top w:val="single" w:color="auto" w:sz="4" w:space="0"/>
              <w:left w:val="single" w:color="auto" w:sz="4" w:space="0"/>
              <w:bottom w:val="single" w:color="auto" w:sz="4" w:space="0"/>
              <w:right w:val="single" w:color="auto" w:sz="4" w:space="0"/>
            </w:tcBorders>
            <w:noWrap/>
            <w:vAlign w:val="center"/>
          </w:tcPr>
          <w:p>
            <w:pPr>
              <w:snapToGrid w:val="0"/>
              <w:spacing w:line="240" w:lineRule="exact"/>
              <w:ind w:firstLine="0" w:firstLineChars="0"/>
              <w:contextualSpacing/>
              <w:rPr>
                <w:rFonts w:ascii="仿宋_GB2312" w:hAnsi="仿宋_GB2312" w:eastAsia="仿宋_GB2312" w:cs="仿宋_GB2312"/>
                <w:color w:val="000000" w:themeColor="text1"/>
                <w:kern w:val="0"/>
                <w:sz w:val="18"/>
                <w:szCs w:val="18"/>
                <w14:textFill>
                  <w14:solidFill>
                    <w14:schemeClr w14:val="tx1"/>
                  </w14:solidFill>
                </w14:textFill>
              </w:rPr>
            </w:pPr>
            <w:r>
              <w:rPr>
                <w:rFonts w:hint="eastAsia" w:ascii="仿宋_GB2312" w:hAnsi="仿宋_GB2312" w:eastAsia="仿宋_GB2312" w:cs="仿宋_GB2312"/>
                <w:b/>
                <w:bCs/>
                <w:color w:val="000000" w:themeColor="text1"/>
                <w:kern w:val="0"/>
                <w:sz w:val="18"/>
                <w:szCs w:val="18"/>
                <w14:textFill>
                  <w14:solidFill>
                    <w14:schemeClr w14:val="tx1"/>
                  </w14:solidFill>
                </w14:textFill>
              </w:rPr>
              <w:t>企业上年度每百元营业收入中的成本相比于前年变化情况（单选）：</w:t>
            </w:r>
          </w:p>
          <w:p>
            <w:pPr>
              <w:snapToGrid w:val="0"/>
              <w:spacing w:line="240" w:lineRule="exact"/>
              <w:ind w:firstLine="0" w:firstLineChars="0"/>
              <w:contextualSpacing/>
              <w:rPr>
                <w:rFonts w:ascii="仿宋_GB2312" w:hAnsi="仿宋_GB2312" w:eastAsia="仿宋_GB2312" w:cs="仿宋_GB2312"/>
                <w:color w:val="000000" w:themeColor="text1"/>
                <w:kern w:val="0"/>
                <w:sz w:val="18"/>
                <w:szCs w:val="18"/>
                <w14:textFill>
                  <w14:solidFill>
                    <w14:schemeClr w14:val="tx1"/>
                  </w14:solidFill>
                </w14:textFill>
              </w:rPr>
            </w:pPr>
            <w:r>
              <w:rPr>
                <w:rFonts w:hint="eastAsia" w:ascii="仿宋_GB2312" w:hAnsi="仿宋_GB2312" w:eastAsia="仿宋_GB2312" w:cs="仿宋_GB2312"/>
                <w:color w:val="000000" w:themeColor="text1"/>
                <w:kern w:val="0"/>
                <w:sz w:val="18"/>
                <w:szCs w:val="18"/>
                <w14:textFill>
                  <w14:solidFill>
                    <w14:schemeClr w14:val="tx1"/>
                  </w14:solidFill>
                </w14:textFill>
              </w:rPr>
              <w:t>□增加，□持平，□降低</w:t>
            </w:r>
          </w:p>
          <w:p>
            <w:pPr>
              <w:snapToGrid w:val="0"/>
              <w:spacing w:line="240" w:lineRule="exact"/>
              <w:ind w:firstLine="0" w:firstLineChars="0"/>
              <w:contextualSpacing/>
              <w:rPr>
                <w:rFonts w:ascii="仿宋_GB2312" w:hAnsi="仿宋_GB2312" w:eastAsia="仿宋_GB2312" w:cs="仿宋_GB2312"/>
                <w:color w:val="000000" w:themeColor="text1"/>
                <w:kern w:val="0"/>
                <w:sz w:val="18"/>
                <w:szCs w:val="18"/>
                <w14:textFill>
                  <w14:solidFill>
                    <w14:schemeClr w14:val="tx1"/>
                  </w14:solidFill>
                </w14:textFill>
              </w:rPr>
            </w:pPr>
            <w:r>
              <w:rPr>
                <w:rFonts w:hint="eastAsia" w:ascii="仿宋_GB2312" w:hAnsi="仿宋_GB2312" w:eastAsia="仿宋_GB2312" w:cs="仿宋_GB2312"/>
                <w:color w:val="000000" w:themeColor="text1"/>
                <w:kern w:val="0"/>
                <w:sz w:val="18"/>
                <w:szCs w:val="18"/>
                <w14:textFill>
                  <w14:solidFill>
                    <w14:schemeClr w14:val="tx1"/>
                  </w14:solidFill>
                </w14:textFill>
              </w:rPr>
              <w:t>企业上年成本为[      ]万元；前年成本为[      ]万元</w:t>
            </w:r>
          </w:p>
          <w:p>
            <w:pPr>
              <w:snapToGrid w:val="0"/>
              <w:spacing w:line="240" w:lineRule="exact"/>
              <w:ind w:firstLine="0" w:firstLineChars="0"/>
              <w:contextualSpacing/>
              <w:rPr>
                <w:rFonts w:ascii="仿宋_GB2312" w:hAnsi="仿宋_GB2312" w:eastAsia="仿宋_GB2312" w:cs="仿宋_GB2312"/>
                <w:b/>
                <w:bCs/>
                <w:color w:val="000000" w:themeColor="text1"/>
                <w:kern w:val="0"/>
                <w:sz w:val="18"/>
                <w:szCs w:val="18"/>
                <w14:textFill>
                  <w14:solidFill>
                    <w14:schemeClr w14:val="tx1"/>
                  </w14:solidFill>
                </w14:textFill>
              </w:rPr>
            </w:pPr>
            <w:r>
              <w:rPr>
                <w:rFonts w:hint="eastAsia" w:ascii="仿宋_GB2312" w:hAnsi="仿宋_GB2312" w:eastAsia="仿宋_GB2312" w:cs="仿宋_GB2312"/>
                <w:b/>
                <w:bCs/>
                <w:color w:val="000000" w:themeColor="text1"/>
                <w:kern w:val="0"/>
                <w:sz w:val="18"/>
                <w:szCs w:val="18"/>
                <w14:textFill>
                  <w14:solidFill>
                    <w14:schemeClr w14:val="tx1"/>
                  </w14:solidFill>
                </w14:textFill>
              </w:rPr>
              <w:t>企业数字化改造后每百元营业收入中综合能源消费量相比于改造前的变化情况（单选）：</w:t>
            </w:r>
          </w:p>
          <w:p>
            <w:pPr>
              <w:snapToGrid w:val="0"/>
              <w:spacing w:line="240" w:lineRule="exact"/>
              <w:ind w:firstLine="0" w:firstLineChars="0"/>
              <w:contextualSpacing/>
              <w:rPr>
                <w:rFonts w:ascii="仿宋_GB2312" w:hAnsi="仿宋_GB2312" w:eastAsia="仿宋_GB2312" w:cs="仿宋_GB2312"/>
                <w:color w:val="000000" w:themeColor="text1"/>
                <w:kern w:val="0"/>
                <w:sz w:val="18"/>
                <w:szCs w:val="18"/>
                <w14:textFill>
                  <w14:solidFill>
                    <w14:schemeClr w14:val="tx1"/>
                  </w14:solidFill>
                </w14:textFill>
              </w:rPr>
            </w:pPr>
            <w:r>
              <w:rPr>
                <w:rFonts w:hint="eastAsia" w:ascii="仿宋_GB2312" w:hAnsi="仿宋_GB2312" w:eastAsia="仿宋_GB2312" w:cs="仿宋_GB2312"/>
                <w:color w:val="000000" w:themeColor="text1"/>
                <w:kern w:val="0"/>
                <w:sz w:val="18"/>
                <w:szCs w:val="18"/>
                <w14:textFill>
                  <w14:solidFill>
                    <w14:schemeClr w14:val="tx1"/>
                  </w14:solidFill>
                </w14:textFill>
              </w:rPr>
              <w:t>□增加，□持平，□降低</w:t>
            </w:r>
          </w:p>
          <w:p>
            <w:pPr>
              <w:snapToGrid w:val="0"/>
              <w:spacing w:line="240" w:lineRule="exact"/>
              <w:ind w:firstLine="0" w:firstLineChars="0"/>
              <w:contextualSpacing/>
              <w:rPr>
                <w:rFonts w:ascii="仿宋_GB2312" w:hAnsi="仿宋_GB2312" w:eastAsia="仿宋_GB2312" w:cs="仿宋_GB2312"/>
                <w:b/>
                <w:bCs/>
                <w:sz w:val="18"/>
                <w:szCs w:val="18"/>
              </w:rPr>
            </w:pPr>
            <w:r>
              <w:rPr>
                <w:rFonts w:hint="eastAsia" w:ascii="仿宋_GB2312" w:hAnsi="仿宋_GB2312" w:eastAsia="仿宋_GB2312" w:cs="仿宋_GB2312"/>
                <w:color w:val="000000" w:themeColor="text1"/>
                <w:kern w:val="0"/>
                <w:sz w:val="18"/>
                <w:szCs w:val="18"/>
                <w14:textFill>
                  <w14:solidFill>
                    <w14:schemeClr w14:val="tx1"/>
                  </w14:solidFill>
                </w14:textFill>
              </w:rPr>
              <w:t>企业上年综合能源消费量为[      ]吨标准煤，前年数据为[      ]吨标准煤。根据实际使用能源类型填写：上年度消耗电力[      ]万千瓦时，前年消耗电力[      ]万千瓦时；上年度消耗热力[      ]百万千焦，前年消耗热力[      ]百万千焦；上年度消耗煤气[      ]万立方米，前年消耗煤气[      ]万立方米。</w:t>
            </w:r>
          </w:p>
        </w:tc>
        <w:tc>
          <w:tcPr>
            <w:tcW w:w="3905" w:type="dxa"/>
            <w:tcBorders>
              <w:top w:val="single" w:color="auto" w:sz="4" w:space="0"/>
              <w:left w:val="single" w:color="auto" w:sz="4" w:space="0"/>
              <w:bottom w:val="single" w:color="auto" w:sz="4" w:space="0"/>
              <w:right w:val="single" w:color="auto" w:sz="4" w:space="0"/>
            </w:tcBorders>
            <w:noWrap/>
            <w:vAlign w:val="center"/>
          </w:tcPr>
          <w:p>
            <w:pPr>
              <w:widowControl w:val="0"/>
              <w:spacing w:before="36" w:line="240" w:lineRule="exact"/>
              <w:ind w:left="0"/>
              <w:jc w:val="both"/>
              <w:rPr>
                <w:rFonts w:ascii="仿宋_GB2312" w:hAnsi="仿宋_GB2312" w:eastAsia="仿宋_GB2312" w:cs="仿宋_GB2312"/>
                <w:color w:val="000000" w:themeColor="text1"/>
                <w:kern w:val="0"/>
                <w:sz w:val="18"/>
                <w:szCs w:val="18"/>
                <w:lang w:val="en-US" w:eastAsia="zh-CN" w:bidi="ar-SA"/>
                <w14:textFill>
                  <w14:solidFill>
                    <w14:schemeClr w14:val="tx1"/>
                  </w14:solidFill>
                </w14:textFill>
              </w:rPr>
            </w:pPr>
            <w:r>
              <w:rPr>
                <w:rFonts w:hint="eastAsia" w:ascii="仿宋_GB2312" w:hAnsi="仿宋_GB2312" w:eastAsia="仿宋_GB2312" w:cs="仿宋_GB2312"/>
                <w:color w:val="000000" w:themeColor="text1"/>
                <w:kern w:val="0"/>
                <w:sz w:val="18"/>
                <w:szCs w:val="18"/>
                <w:lang w:val="en-US" w:eastAsia="zh-CN" w:bidi="ar-SA"/>
                <w14:textFill>
                  <w14:solidFill>
                    <w14:schemeClr w14:val="tx1"/>
                  </w14:solidFill>
                </w14:textFill>
              </w:rPr>
              <w:t>1.企业上年度每百元营业收入中的成本相比于前年变化情况有关证明材料，如财务报表、审计报告等。</w:t>
            </w:r>
          </w:p>
          <w:p>
            <w:pPr>
              <w:widowControl w:val="0"/>
              <w:spacing w:before="36" w:line="240" w:lineRule="exact"/>
              <w:ind w:left="0"/>
              <w:jc w:val="both"/>
              <w:rPr>
                <w:rFonts w:ascii="仿宋_GB2312" w:hAnsi="仿宋_GB2312" w:eastAsia="仿宋_GB2312" w:cs="仿宋_GB2312"/>
                <w:color w:val="000000" w:themeColor="text1"/>
                <w:kern w:val="0"/>
                <w:sz w:val="18"/>
                <w:szCs w:val="18"/>
                <w:lang w:val="en-US" w:eastAsia="zh-CN" w:bidi="ar-SA"/>
                <w14:textFill>
                  <w14:solidFill>
                    <w14:schemeClr w14:val="tx1"/>
                  </w14:solidFill>
                </w14:textFill>
              </w:rPr>
            </w:pPr>
            <w:r>
              <w:rPr>
                <w:rFonts w:hint="eastAsia" w:ascii="仿宋_GB2312" w:hAnsi="仿宋_GB2312" w:eastAsia="仿宋_GB2312" w:cs="仿宋_GB2312"/>
                <w:color w:val="000000" w:themeColor="text1"/>
                <w:kern w:val="0"/>
                <w:sz w:val="18"/>
                <w:szCs w:val="18"/>
                <w:lang w:val="en-US" w:eastAsia="zh-CN" w:bidi="ar-SA"/>
                <w14:textFill>
                  <w14:solidFill>
                    <w14:schemeClr w14:val="tx1"/>
                  </w14:solidFill>
                </w14:textFill>
              </w:rPr>
              <w:t>2.企业根据国家统计局制定的《能源报表统计制度》中的《能源购进、消费与库存》(205-1表)和《能源加工转换与回收利用》(205-2表)，计算改造前及改造后每百元营业收入中综合能源消费量的情况。企业可根据实际使用的能源提供相应数值（上年度及前年度数据），如电力kW·h、热力KJ、燃气m3。</w:t>
            </w:r>
          </w:p>
        </w:tc>
        <w:tc>
          <w:tcPr>
            <w:tcW w:w="1705" w:type="dxa"/>
            <w:tcBorders>
              <w:top w:val="single" w:color="auto" w:sz="4" w:space="0"/>
              <w:left w:val="single" w:color="auto" w:sz="4" w:space="0"/>
              <w:bottom w:val="single" w:color="auto" w:sz="4" w:space="0"/>
              <w:right w:val="single" w:color="auto" w:sz="4" w:space="0"/>
            </w:tcBorders>
            <w:noWrap/>
            <w:vAlign w:val="center"/>
          </w:tcPr>
          <w:p>
            <w:pPr>
              <w:snapToGrid w:val="0"/>
              <w:spacing w:line="240" w:lineRule="exact"/>
              <w:ind w:firstLine="0" w:firstLineChars="0"/>
              <w:contextualSpacing/>
              <w:rPr>
                <w:rFonts w:ascii="仿宋_GB2312" w:hAnsi="仿宋_GB2312" w:eastAsia="仿宋_GB2312" w:cs="仿宋_GB2312"/>
                <w:b/>
                <w:bCs/>
                <w:color w:val="000000" w:themeColor="text1"/>
                <w:kern w:val="0"/>
                <w:sz w:val="18"/>
                <w:szCs w:val="18"/>
                <w14:textFill>
                  <w14:solidFill>
                    <w14:schemeClr w14:val="tx1"/>
                  </w14:solidFill>
                </w14:textFill>
              </w:rPr>
            </w:pPr>
          </w:p>
        </w:tc>
      </w:tr>
    </w:tbl>
    <w:p>
      <w:pPr>
        <w:widowControl/>
        <w:spacing w:line="240" w:lineRule="auto"/>
        <w:ind w:firstLine="0" w:firstLineChars="0"/>
        <w:jc w:val="left"/>
        <w:rPr>
          <w:rFonts w:ascii="楷体_GB2312" w:hAnsi="黑体" w:eastAsia="楷体_GB2312" w:cs="黑体"/>
          <w:sz w:val="21"/>
          <w:szCs w:val="22"/>
          <w:lang w:bidi="ar"/>
        </w:rPr>
      </w:pPr>
      <w:r>
        <w:rPr>
          <w:rFonts w:hint="eastAsia" w:ascii="楷体_GB2312" w:hAnsi="黑体" w:eastAsia="楷体_GB2312" w:cs="黑体"/>
          <w:sz w:val="21"/>
          <w:szCs w:val="22"/>
        </w:rPr>
        <w:t>备注</w:t>
      </w:r>
      <w:r>
        <w:rPr>
          <w:rFonts w:hint="eastAsia" w:ascii="楷体_GB2312" w:hAnsi="Times New Roman" w:eastAsia="楷体_GB2312" w:cs="Times New Roman"/>
          <w:sz w:val="21"/>
          <w:szCs w:val="22"/>
        </w:rPr>
        <w:t>：</w:t>
      </w:r>
      <w:r>
        <w:rPr>
          <w:rFonts w:hint="eastAsia" w:ascii="楷体_GB2312" w:hAnsi="黑体" w:eastAsia="楷体_GB2312" w:cs="黑体"/>
          <w:sz w:val="21"/>
          <w:szCs w:val="22"/>
          <w:lang w:bidi="ar"/>
        </w:rPr>
        <w:t>1.“*”为约束性场景。</w:t>
      </w:r>
    </w:p>
    <w:p>
      <w:pPr>
        <w:widowControl/>
        <w:spacing w:line="240" w:lineRule="auto"/>
        <w:ind w:firstLine="630" w:firstLineChars="300"/>
        <w:jc w:val="left"/>
        <w:rPr>
          <w:rFonts w:ascii="楷体_GB2312" w:hAnsi="黑体" w:eastAsia="楷体_GB2312" w:cs="黑体"/>
          <w:sz w:val="21"/>
          <w:szCs w:val="22"/>
        </w:rPr>
      </w:pPr>
      <w:r>
        <w:rPr>
          <w:rFonts w:hint="eastAsia" w:ascii="楷体_GB2312" w:hAnsi="黑体" w:eastAsia="楷体_GB2312" w:cs="黑体"/>
          <w:sz w:val="21"/>
          <w:szCs w:val="22"/>
          <w:lang w:bidi="ar"/>
        </w:rPr>
        <w:t>2.</w:t>
      </w:r>
      <w:r>
        <w:rPr>
          <w:rFonts w:hint="eastAsia" w:ascii="楷体_GB2312" w:hAnsi="黑体" w:eastAsia="楷体_GB2312" w:cs="黑体"/>
          <w:sz w:val="21"/>
          <w:szCs w:val="22"/>
        </w:rPr>
        <w:t>中小企业数字化水平评测达到二级（规范级）应用场景不少于6个（其中不少于3个约束性场景）</w:t>
      </w:r>
    </w:p>
    <w:p>
      <w:pPr>
        <w:widowControl/>
        <w:spacing w:line="240" w:lineRule="auto"/>
        <w:ind w:firstLine="630" w:firstLineChars="300"/>
        <w:jc w:val="left"/>
        <w:rPr>
          <w:rFonts w:ascii="Times New Roman" w:hAnsi="Times New Roman" w:eastAsia="宋体" w:cs="Times New Roman"/>
          <w:sz w:val="21"/>
          <w:szCs w:val="22"/>
        </w:rPr>
      </w:pPr>
      <w:r>
        <w:rPr>
          <w:rFonts w:hint="eastAsia" w:ascii="楷体_GB2312" w:hAnsi="黑体" w:eastAsia="楷体_GB2312" w:cs="黑体"/>
          <w:sz w:val="21"/>
          <w:szCs w:val="22"/>
        </w:rPr>
        <w:t>3.请根据实际实施情况进行勾选，不可全选或乱选，并在后续章节提供佐证。</w:t>
      </w:r>
    </w:p>
    <w:p>
      <w:pPr>
        <w:widowControl/>
        <w:spacing w:line="240" w:lineRule="auto"/>
        <w:ind w:firstLine="630" w:firstLineChars="300"/>
        <w:jc w:val="left"/>
        <w:rPr>
          <w:rFonts w:ascii="楷体_GB2312" w:hAnsi="黑体" w:eastAsia="楷体_GB2312" w:cs="黑体"/>
          <w:sz w:val="21"/>
          <w:szCs w:val="22"/>
        </w:rPr>
      </w:pPr>
      <w:r>
        <w:rPr>
          <w:rFonts w:hint="eastAsia" w:ascii="楷体_GB2312" w:hAnsi="黑体" w:eastAsia="楷体_GB2312" w:cs="黑体"/>
          <w:sz w:val="21"/>
          <w:szCs w:val="22"/>
        </w:rPr>
        <w:t>4.行业应用场景建设可参考《宁波市国家试点行业场景清单》。</w:t>
      </w:r>
    </w:p>
    <w:p>
      <w:pPr>
        <w:jc w:val="both"/>
        <w:sectPr>
          <w:footerReference r:id="rId3" w:type="default"/>
          <w:pgSz w:w="16838" w:h="11906" w:orient="landscape"/>
          <w:pgMar w:top="1800" w:right="1440" w:bottom="1800" w:left="1440" w:header="851" w:footer="992" w:gutter="0"/>
          <w:cols w:space="720" w:num="1"/>
          <w:docGrid w:type="lines" w:linePitch="312" w:charSpace="0"/>
        </w:sectPr>
      </w:pPr>
    </w:p>
    <w:p>
      <w:pPr>
        <w:numPr>
          <w:ilvl w:val="0"/>
          <w:numId w:val="1"/>
        </w:numPr>
        <w:spacing w:line="540" w:lineRule="exact"/>
        <w:ind w:left="0" w:firstLine="640" w:firstLineChars="200"/>
        <w:rPr>
          <w:rFonts w:ascii="楷体_GB2312" w:hAnsi="Times New Roman" w:eastAsia="楷体_GB2312" w:cs="楷体_GB2312"/>
          <w:sz w:val="32"/>
          <w:szCs w:val="32"/>
        </w:rPr>
      </w:pPr>
      <w:r>
        <w:rPr>
          <w:rFonts w:hint="eastAsia" w:ascii="楷体_GB2312" w:hAnsi="Times New Roman" w:eastAsia="楷体_GB2312" w:cs="楷体_GB2312"/>
          <w:sz w:val="32"/>
          <w:szCs w:val="32"/>
        </w:rPr>
        <w:t>项目建设完成情况</w:t>
      </w:r>
    </w:p>
    <w:p>
      <w:pPr>
        <w:spacing w:line="56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参照《中小企业数字化改造试点/样本项目评价指标》</w:t>
      </w:r>
      <w:r>
        <w:rPr>
          <w:rFonts w:hint="eastAsia" w:ascii="仿宋_GB2312" w:hAnsi="仿宋_GB2312" w:eastAsia="仿宋_GB2312" w:cs="仿宋_GB2312"/>
          <w:sz w:val="32"/>
          <w:szCs w:val="32"/>
        </w:rPr>
        <w:t>《中小企业数字化水平评测指标（2024年版）》</w:t>
      </w:r>
      <w:r>
        <w:rPr>
          <w:rFonts w:hint="eastAsia" w:ascii="仿宋_GB2312" w:hAnsi="Times New Roman" w:eastAsia="仿宋_GB2312" w:cs="Times New Roman"/>
          <w:sz w:val="32"/>
          <w:szCs w:val="32"/>
        </w:rPr>
        <w:t>，从中小企业数字化改造，从数字化基础能力提升、应用场景解决方案、综合绩效提升和组织保障等指标，以精炼的文字、清晰的图片或截图等形式描述项目数字化建设实际内容，并将章节号以及页码数填入在上节表格中，以此作为项目验收评测的佐证材料。</w:t>
      </w:r>
    </w:p>
    <w:p>
      <w:pPr>
        <w:numPr>
          <w:ilvl w:val="255"/>
          <w:numId w:val="0"/>
        </w:numPr>
        <w:spacing w:line="56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1.企业概况</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介绍企业基本情况（包括但不限于企业规模，主营产品、营收或产值、企业数字化基础、企业荣誉等）。</w:t>
      </w:r>
    </w:p>
    <w:p>
      <w:pPr>
        <w:numPr>
          <w:ilvl w:val="255"/>
          <w:numId w:val="0"/>
        </w:numPr>
        <w:spacing w:line="56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2.项目基本情况</w:t>
      </w:r>
    </w:p>
    <w:p>
      <w:pPr>
        <w:numPr>
          <w:ilvl w:val="255"/>
          <w:numId w:val="0"/>
        </w:numPr>
        <w:spacing w:line="560" w:lineRule="exact"/>
        <w:ind w:firstLine="640" w:firstLineChars="0"/>
        <w:rPr>
          <w:rFonts w:ascii="仿宋_GB2312" w:hAnsi="Times New Roman" w:eastAsia="仿宋_GB2312" w:cs="Times New Roman"/>
          <w:sz w:val="32"/>
          <w:szCs w:val="32"/>
        </w:rPr>
      </w:pPr>
      <w:r>
        <w:rPr>
          <w:rFonts w:hint="eastAsia" w:ascii="仿宋_GB2312" w:hAnsi="Times New Roman" w:eastAsia="仿宋_GB2312" w:cs="Times New Roman"/>
          <w:sz w:val="32"/>
          <w:szCs w:val="32"/>
        </w:rPr>
        <w:t>介绍项目基本情况（包括但不限于项目建设背景、项目建设内容、项目建设目标等）。</w:t>
      </w:r>
    </w:p>
    <w:p>
      <w:pPr>
        <w:numPr>
          <w:ilvl w:val="255"/>
          <w:numId w:val="0"/>
        </w:numPr>
        <w:spacing w:line="56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3.项目实施内容</w:t>
      </w:r>
    </w:p>
    <w:p>
      <w:pPr>
        <w:spacing w:line="560" w:lineRule="exact"/>
        <w:ind w:firstLine="643" w:firstLineChars="200"/>
        <w:outlineLvl w:val="1"/>
        <w:rPr>
          <w:rFonts w:ascii="仿宋_GB2312" w:hAnsi="仿宋_GB2312" w:eastAsia="仿宋_GB2312" w:cs="仿宋_GB2312"/>
          <w:b/>
          <w:bCs/>
          <w:sz w:val="32"/>
          <w:szCs w:val="22"/>
        </w:rPr>
      </w:pPr>
      <w:bookmarkStart w:id="0" w:name="_Toc9416"/>
      <w:bookmarkStart w:id="1" w:name="_Toc5054"/>
      <w:bookmarkStart w:id="2" w:name="_Toc20969"/>
      <w:bookmarkStart w:id="3" w:name="_Toc20719"/>
      <w:bookmarkStart w:id="4" w:name="_Toc27784"/>
      <w:r>
        <w:rPr>
          <w:rFonts w:hint="eastAsia" w:ascii="仿宋_GB2312" w:hAnsi="仿宋_GB2312" w:eastAsia="仿宋_GB2312" w:cs="仿宋_GB2312"/>
          <w:b/>
          <w:bCs/>
          <w:sz w:val="32"/>
          <w:szCs w:val="22"/>
        </w:rPr>
        <w:t>3.1</w:t>
      </w:r>
      <w:bookmarkEnd w:id="0"/>
      <w:r>
        <w:rPr>
          <w:rFonts w:hint="eastAsia" w:ascii="仿宋_GB2312" w:hAnsi="仿宋_GB2312" w:eastAsia="仿宋_GB2312" w:cs="仿宋_GB2312"/>
          <w:b/>
          <w:bCs/>
          <w:sz w:val="32"/>
          <w:szCs w:val="22"/>
        </w:rPr>
        <w:t>数字化基础</w:t>
      </w:r>
      <w:bookmarkEnd w:id="1"/>
      <w:r>
        <w:rPr>
          <w:rFonts w:hint="eastAsia" w:ascii="仿宋_GB2312" w:hAnsi="仿宋_GB2312" w:eastAsia="仿宋_GB2312" w:cs="仿宋_GB2312"/>
          <w:b/>
          <w:bCs/>
          <w:sz w:val="32"/>
          <w:szCs w:val="22"/>
        </w:rPr>
        <w:t>能力提升</w:t>
      </w:r>
      <w:bookmarkEnd w:id="2"/>
      <w:bookmarkEnd w:id="3"/>
      <w:bookmarkEnd w:id="4"/>
    </w:p>
    <w:p>
      <w:pPr>
        <w:spacing w:line="5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围绕智能装备（产线）、网络设施及安全、数字化覆盖范围和数据资源等情况，以“文字说明+页面截图或图片或表格等”形式提供佐证材料。</w:t>
      </w:r>
    </w:p>
    <w:p>
      <w:pPr>
        <w:spacing w:line="560" w:lineRule="exact"/>
        <w:ind w:firstLine="643" w:firstLineChars="200"/>
        <w:outlineLvl w:val="1"/>
        <w:rPr>
          <w:rFonts w:ascii="仿宋_GB2312" w:hAnsi="仿宋_GB2312" w:eastAsia="仿宋_GB2312" w:cs="仿宋_GB2312"/>
          <w:b/>
          <w:bCs/>
          <w:sz w:val="32"/>
          <w:szCs w:val="22"/>
        </w:rPr>
      </w:pPr>
      <w:bookmarkStart w:id="5" w:name="_Toc22500"/>
      <w:bookmarkStart w:id="6" w:name="_Toc23754"/>
      <w:bookmarkStart w:id="7" w:name="_Toc24062"/>
      <w:bookmarkStart w:id="8" w:name="_Toc9510"/>
      <w:r>
        <w:rPr>
          <w:rFonts w:hint="eastAsia" w:ascii="仿宋_GB2312" w:hAnsi="仿宋_GB2312" w:eastAsia="仿宋_GB2312" w:cs="仿宋_GB2312"/>
          <w:b/>
          <w:bCs/>
          <w:sz w:val="32"/>
          <w:szCs w:val="22"/>
        </w:rPr>
        <w:t>3.2</w:t>
      </w:r>
      <w:bookmarkEnd w:id="5"/>
      <w:r>
        <w:rPr>
          <w:rFonts w:hint="eastAsia" w:ascii="仿宋_GB2312" w:hAnsi="仿宋_GB2312" w:eastAsia="仿宋_GB2312" w:cs="仿宋_GB2312"/>
          <w:b/>
          <w:bCs/>
          <w:sz w:val="32"/>
          <w:szCs w:val="22"/>
        </w:rPr>
        <w:t>应用场景解决方案</w:t>
      </w:r>
      <w:bookmarkEnd w:id="6"/>
      <w:bookmarkEnd w:id="7"/>
      <w:bookmarkEnd w:id="8"/>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围绕共性场景（N）和个性场景（X）的建设情况，</w:t>
      </w:r>
      <w:r>
        <w:rPr>
          <w:rFonts w:hint="eastAsia" w:ascii="仿宋_GB2312" w:hAnsi="仿宋_GB2312" w:eastAsia="仿宋_GB2312" w:cs="仿宋_GB2312"/>
          <w:b/>
          <w:bCs/>
          <w:sz w:val="32"/>
          <w:szCs w:val="32"/>
        </w:rPr>
        <w:t>分场景介绍</w:t>
      </w:r>
      <w:r>
        <w:rPr>
          <w:rFonts w:hint="eastAsia" w:ascii="仿宋_GB2312" w:hAnsi="仿宋_GB2312" w:eastAsia="仿宋_GB2312" w:cs="仿宋_GB2312"/>
          <w:sz w:val="32"/>
          <w:szCs w:val="32"/>
        </w:rPr>
        <w:t>，以“文字说明+页面截图或图片或表格等”形式提供佐证材料。</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3.2.1共性场景（N）</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3.2.2个性场景（X）</w:t>
      </w:r>
    </w:p>
    <w:p>
      <w:pPr>
        <w:spacing w:line="560" w:lineRule="exact"/>
        <w:ind w:firstLine="643" w:firstLineChars="200"/>
        <w:outlineLvl w:val="1"/>
        <w:rPr>
          <w:rFonts w:ascii="仿宋_GB2312" w:hAnsi="仿宋_GB2312" w:eastAsia="仿宋_GB2312" w:cs="仿宋_GB2312"/>
          <w:b/>
          <w:bCs/>
          <w:sz w:val="32"/>
          <w:szCs w:val="22"/>
        </w:rPr>
      </w:pPr>
      <w:bookmarkStart w:id="9" w:name="_Toc19933"/>
      <w:bookmarkStart w:id="10" w:name="_Toc290"/>
      <w:bookmarkStart w:id="11" w:name="_Toc19716"/>
      <w:bookmarkStart w:id="12" w:name="_Toc4971"/>
      <w:r>
        <w:rPr>
          <w:rFonts w:hint="eastAsia" w:ascii="仿宋_GB2312" w:hAnsi="仿宋_GB2312" w:eastAsia="仿宋_GB2312" w:cs="仿宋_GB2312"/>
          <w:b/>
          <w:bCs/>
          <w:sz w:val="32"/>
          <w:szCs w:val="22"/>
        </w:rPr>
        <w:t>3.3</w:t>
      </w:r>
      <w:bookmarkEnd w:id="9"/>
      <w:r>
        <w:rPr>
          <w:rFonts w:hint="eastAsia" w:ascii="仿宋_GB2312" w:hAnsi="仿宋_GB2312" w:eastAsia="仿宋_GB2312" w:cs="仿宋_GB2312"/>
          <w:b/>
          <w:bCs/>
          <w:sz w:val="32"/>
          <w:szCs w:val="22"/>
        </w:rPr>
        <w:t>综合绩效提升</w:t>
      </w:r>
      <w:bookmarkEnd w:id="10"/>
      <w:bookmarkEnd w:id="11"/>
      <w:bookmarkEnd w:id="12"/>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围绕产品质量、生产效率、价值效益等情况，以“文字说明+页面截图或图片或表格等”形式提供佐证材料。</w:t>
      </w:r>
    </w:p>
    <w:p>
      <w:pPr>
        <w:spacing w:line="560" w:lineRule="exact"/>
        <w:ind w:firstLine="643" w:firstLineChars="200"/>
        <w:outlineLvl w:val="1"/>
        <w:rPr>
          <w:rFonts w:ascii="仿宋_GB2312" w:hAnsi="仿宋_GB2312" w:eastAsia="仿宋_GB2312" w:cs="仿宋_GB2312"/>
          <w:b/>
          <w:bCs/>
          <w:sz w:val="32"/>
          <w:szCs w:val="22"/>
        </w:rPr>
      </w:pPr>
      <w:bookmarkStart w:id="13" w:name="_Toc20321"/>
      <w:bookmarkStart w:id="14" w:name="_Toc24227"/>
      <w:bookmarkStart w:id="15" w:name="_Toc20161"/>
      <w:bookmarkStart w:id="16" w:name="_Toc6707"/>
      <w:r>
        <w:rPr>
          <w:rFonts w:hint="eastAsia" w:ascii="仿宋_GB2312" w:hAnsi="仿宋_GB2312" w:eastAsia="仿宋_GB2312" w:cs="仿宋_GB2312"/>
          <w:b/>
          <w:bCs/>
          <w:sz w:val="32"/>
          <w:szCs w:val="22"/>
        </w:rPr>
        <w:t>3.4</w:t>
      </w:r>
      <w:bookmarkEnd w:id="13"/>
      <w:r>
        <w:rPr>
          <w:rFonts w:hint="eastAsia" w:ascii="仿宋_GB2312" w:hAnsi="仿宋_GB2312" w:eastAsia="仿宋_GB2312" w:cs="仿宋_GB2312"/>
          <w:b/>
          <w:bCs/>
          <w:sz w:val="32"/>
          <w:szCs w:val="22"/>
        </w:rPr>
        <w:t>组织保障</w:t>
      </w:r>
      <w:bookmarkEnd w:id="14"/>
      <w:bookmarkEnd w:id="15"/>
      <w:bookmarkEnd w:id="16"/>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围绕企业数字管理、人才建设、资金投入等指标，介绍企业数字化人员岗位或部门，数字化管理相关制度规范，开展数字化技术（技能）培训，在智能装备、软件研发和技术等资金保障等。以“文字说明+页面截图或图片或表格等”形式提供佐证材料。</w:t>
      </w:r>
    </w:p>
    <w:p>
      <w:pPr>
        <w:spacing w:line="560" w:lineRule="exact"/>
        <w:ind w:firstLine="640" w:firstLineChars="200"/>
        <w:outlineLvl w:val="0"/>
        <w:rPr>
          <w:rFonts w:ascii="黑体" w:hAnsi="黑体" w:eastAsia="黑体" w:cs="黑体"/>
          <w:kern w:val="44"/>
          <w:sz w:val="32"/>
          <w:szCs w:val="32"/>
        </w:rPr>
      </w:pPr>
      <w:r>
        <w:rPr>
          <w:rFonts w:hint="eastAsia" w:ascii="Calibri" w:hAnsi="Calibri" w:eastAsia="黑体" w:cs="黑体"/>
          <w:sz w:val="32"/>
          <w:szCs w:val="32"/>
          <w:lang w:bidi="ar"/>
        </w:rPr>
        <w:t>三、</w:t>
      </w:r>
      <w:r>
        <w:rPr>
          <w:rFonts w:hint="eastAsia" w:ascii="黑体" w:hAnsi="黑体" w:eastAsia="黑体" w:cs="黑体"/>
          <w:kern w:val="44"/>
          <w:sz w:val="32"/>
          <w:szCs w:val="32"/>
        </w:rPr>
        <w:t>项目附件</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1.企业营业执照（复印件并加盖单位公章）。</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2.改造合同，与服务商签订的试点项目改造合同，若有多个服务商参与改造，均需附上。</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3.主要软件、技术和设备的支付凭证和发票复印件</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4.其他证明文件</w:t>
      </w:r>
    </w:p>
    <w:p>
      <w:pPr>
        <w:pStyle w:val="8"/>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default" w:ascii="黑体" w:hAnsi="黑体" w:eastAsia="黑体" w:cs="黑体"/>
          <w:sz w:val="32"/>
          <w:szCs w:val="32"/>
          <w:highlight w:val="none"/>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 w:name="楷体_GB2312">
    <w:panose1 w:val="02010609030101010101"/>
    <w:charset w:val="86"/>
    <w:family w:val="modern"/>
    <w:pitch w:val="default"/>
    <w:sig w:usb0="00000001" w:usb1="080E0000" w:usb2="00000000" w:usb3="00000000" w:csb0="00040000" w:csb1="00000000"/>
  </w:font>
  <w:font w:name="Wingdings 2">
    <w:altName w:val="Wingdings"/>
    <w:panose1 w:val="05020102010507070707"/>
    <w:charset w:val="02"/>
    <w:family w:val="roman"/>
    <w:pitch w:val="default"/>
    <w:sig w:usb0="00000000" w:usb1="00000000" w:usb2="00000000" w:usb3="00000000" w:csb0="80000000" w:csb1="00000000"/>
  </w:font>
  <w:font w:name="方正小标宋_GBK">
    <w:altName w:val="微软雅黑"/>
    <w:panose1 w:val="02000000000000000000"/>
    <w:charset w:val="86"/>
    <w:family w:val="script"/>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spacing w:line="240" w:lineRule="auto"/>
      <w:ind w:firstLine="0" w:firstLineChars="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7"/>
                            <w:spacing w:line="240" w:lineRule="auto"/>
                            <w:ind w:firstLine="0" w:firstLineChars="0"/>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LNJWO7QAAAABQEAAA8AAAAAAAAAAQAg&#10;AAAAIgAAAGRycy9kb3ducmV2LnhtbFBLAQIUABQAAAAIAIdO4kCZACpVFgIAABUEAAAOAAAAAAAA&#10;AAEAIAAAAB8BAABkcnMvZTJvRG9jLnhtbFBLBQYAAAAABgAGAFkBAACnBQAAAAA=&#10;">
              <v:fill on="f" focussize="0,0"/>
              <v:stroke on="f" weight="0.5pt"/>
              <v:imagedata o:title=""/>
              <o:lock v:ext="edit" aspectratio="f"/>
              <v:textbox inset="0mm,0mm,0mm,0mm" style="mso-fit-shape-to-text:t;">
                <w:txbxContent>
                  <w:p>
                    <w:pPr>
                      <w:pStyle w:val="7"/>
                      <w:spacing w:line="240" w:lineRule="auto"/>
                      <w:ind w:firstLine="0" w:firstLineChars="0"/>
                    </w:pPr>
                    <w:r>
                      <w:fldChar w:fldCharType="begin"/>
                    </w:r>
                    <w:r>
                      <w:instrText xml:space="preserve"> PAGE  \* MERGEFORMAT </w:instrText>
                    </w:r>
                    <w:r>
                      <w:fldChar w:fldCharType="separate"/>
                    </w:r>
                    <w:r>
                      <w:t>3</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ACFBB95"/>
    <w:multiLevelType w:val="singleLevel"/>
    <w:tmpl w:val="FACFBB95"/>
    <w:lvl w:ilvl="0" w:tentative="0">
      <w:start w:val="2"/>
      <w:numFmt w:val="chineseCounting"/>
      <w:suff w:val="nothing"/>
      <w:lvlText w:val="（%1）"/>
      <w:lvlJc w:val="left"/>
      <w:pPr>
        <w:ind w:left="64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kzMGZlZjQ1N2ZjOTViNGU2ZTU4M2VkNmQzOTA3ZTIifQ=="/>
  </w:docVars>
  <w:rsids>
    <w:rsidRoot w:val="00000000"/>
    <w:rsid w:val="023C2382"/>
    <w:rsid w:val="056F2E0E"/>
    <w:rsid w:val="0776134C"/>
    <w:rsid w:val="088F73C7"/>
    <w:rsid w:val="091C3532"/>
    <w:rsid w:val="0AD6418C"/>
    <w:rsid w:val="0D4C0A39"/>
    <w:rsid w:val="0DAB4DAD"/>
    <w:rsid w:val="149215D1"/>
    <w:rsid w:val="1A002777"/>
    <w:rsid w:val="1C392C76"/>
    <w:rsid w:val="1DE304DA"/>
    <w:rsid w:val="20BA367F"/>
    <w:rsid w:val="26324BE9"/>
    <w:rsid w:val="284878A1"/>
    <w:rsid w:val="2B0B1774"/>
    <w:rsid w:val="31165F16"/>
    <w:rsid w:val="32D11119"/>
    <w:rsid w:val="369F4A9A"/>
    <w:rsid w:val="36EB703E"/>
    <w:rsid w:val="3972132E"/>
    <w:rsid w:val="39B21AF3"/>
    <w:rsid w:val="3A061EC9"/>
    <w:rsid w:val="3F6A47A3"/>
    <w:rsid w:val="43632D4D"/>
    <w:rsid w:val="44630793"/>
    <w:rsid w:val="44A43B7B"/>
    <w:rsid w:val="457C263C"/>
    <w:rsid w:val="45E3296F"/>
    <w:rsid w:val="5C7165E1"/>
    <w:rsid w:val="5DDC52DC"/>
    <w:rsid w:val="5F86752F"/>
    <w:rsid w:val="60830691"/>
    <w:rsid w:val="67BC7290"/>
    <w:rsid w:val="69452BA9"/>
    <w:rsid w:val="73203C65"/>
    <w:rsid w:val="736600CA"/>
    <w:rsid w:val="7A731DB8"/>
    <w:rsid w:val="7F1B7F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600" w:lineRule="exact"/>
      <w:ind w:firstLine="880" w:firstLineChars="200"/>
      <w:jc w:val="both"/>
    </w:pPr>
    <w:rPr>
      <w:rFonts w:ascii="Calibri" w:hAnsi="Calibri" w:eastAsia="仿宋_GB2312" w:cs="Times New Roman"/>
      <w:kern w:val="2"/>
      <w:sz w:val="32"/>
      <w:szCs w:val="24"/>
      <w:lang w:val="en-US" w:eastAsia="zh-CN" w:bidi="ar-SA"/>
    </w:rPr>
  </w:style>
  <w:style w:type="paragraph" w:styleId="4">
    <w:name w:val="heading 1"/>
    <w:basedOn w:val="1"/>
    <w:next w:val="1"/>
    <w:qFormat/>
    <w:uiPriority w:val="0"/>
    <w:pPr>
      <w:keepNext/>
      <w:keepLines/>
      <w:spacing w:beforeLines="0" w:beforeAutospacing="0" w:afterLines="0" w:afterAutospacing="0" w:line="600" w:lineRule="exact"/>
      <w:ind w:firstLine="0" w:firstLineChars="0"/>
      <w:jc w:val="center"/>
      <w:outlineLvl w:val="0"/>
    </w:pPr>
    <w:rPr>
      <w:rFonts w:eastAsia="方正小标宋简体"/>
      <w:kern w:val="44"/>
      <w:sz w:val="44"/>
    </w:rPr>
  </w:style>
  <w:style w:type="paragraph" w:styleId="5">
    <w:name w:val="heading 2"/>
    <w:basedOn w:val="1"/>
    <w:next w:val="1"/>
    <w:semiHidden/>
    <w:unhideWhenUsed/>
    <w:qFormat/>
    <w:uiPriority w:val="0"/>
    <w:pPr>
      <w:keepNext/>
      <w:keepLines/>
      <w:spacing w:beforeLines="0" w:beforeAutospacing="0" w:afterLines="0" w:afterAutospacing="0" w:line="600" w:lineRule="exact"/>
      <w:outlineLvl w:val="1"/>
    </w:pPr>
    <w:rPr>
      <w:rFonts w:ascii="Arial" w:hAnsi="Arial" w:eastAsia="黑体"/>
    </w:rPr>
  </w:style>
  <w:style w:type="paragraph" w:styleId="6">
    <w:name w:val="heading 3"/>
    <w:basedOn w:val="1"/>
    <w:next w:val="1"/>
    <w:semiHidden/>
    <w:unhideWhenUsed/>
    <w:qFormat/>
    <w:uiPriority w:val="0"/>
    <w:pPr>
      <w:keepNext/>
      <w:keepLines/>
      <w:spacing w:beforeLines="0" w:beforeAutospacing="0" w:afterLines="0" w:afterAutospacing="0" w:line="600" w:lineRule="exact"/>
      <w:outlineLvl w:val="2"/>
    </w:pPr>
  </w:style>
  <w:style w:type="character" w:default="1" w:styleId="10">
    <w:name w:val="Default Paragraph Font"/>
    <w:semiHidden/>
    <w:qFormat/>
    <w:uiPriority w:val="0"/>
  </w:style>
  <w:style w:type="table" w:default="1" w:styleId="9">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next w:val="3"/>
    <w:qFormat/>
    <w:uiPriority w:val="0"/>
    <w:pPr>
      <w:spacing w:line="560" w:lineRule="exact"/>
      <w:ind w:left="0" w:firstLine="420" w:firstLineChars="200"/>
      <w:jc w:val="left"/>
    </w:pPr>
    <w:rPr>
      <w:rFonts w:ascii="宋体" w:hAnsi="宋体" w:eastAsia="仿宋_GB2312"/>
      <w:kern w:val="0"/>
      <w:sz w:val="32"/>
      <w:lang w:eastAsia="en-US"/>
    </w:rPr>
  </w:style>
  <w:style w:type="paragraph" w:styleId="3">
    <w:name w:val="Title"/>
    <w:basedOn w:val="1"/>
    <w:next w:val="1"/>
    <w:qFormat/>
    <w:uiPriority w:val="0"/>
    <w:pPr>
      <w:spacing w:before="240" w:beforeLines="0" w:beforeAutospacing="0" w:after="60" w:afterLines="0" w:afterAutospacing="0"/>
      <w:jc w:val="center"/>
      <w:outlineLvl w:val="0"/>
    </w:pPr>
    <w:rPr>
      <w:rFonts w:ascii="Arial" w:hAnsi="Arial"/>
      <w:b/>
      <w:sz w:val="32"/>
    </w:rPr>
  </w:style>
  <w:style w:type="paragraph" w:styleId="7">
    <w:name w:val="footer"/>
    <w:qFormat/>
    <w:uiPriority w:val="0"/>
    <w:pPr>
      <w:widowControl w:val="0"/>
      <w:tabs>
        <w:tab w:val="center" w:pos="4153"/>
        <w:tab w:val="right" w:pos="8306"/>
      </w:tabs>
      <w:snapToGrid w:val="0"/>
      <w:jc w:val="left"/>
    </w:pPr>
    <w:rPr>
      <w:rFonts w:ascii="Times New Roman" w:hAnsi="Times New Roman" w:eastAsia="宋体" w:cs="Times New Roman"/>
      <w:kern w:val="2"/>
      <w:sz w:val="18"/>
      <w:szCs w:val="18"/>
      <w:lang w:val="en-US" w:eastAsia="zh-CN" w:bidi="ar-SA"/>
    </w:rPr>
  </w:style>
  <w:style w:type="paragraph" w:styleId="8">
    <w:name w:val="Body Text First Indent"/>
    <w:basedOn w:val="2"/>
    <w:qFormat/>
    <w:uiPriority w:val="0"/>
    <w:pPr>
      <w:ind w:firstLine="420" w:firstLineChars="1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22</Pages>
  <Words>14185</Words>
  <Characters>14578</Characters>
  <Lines>0</Lines>
  <Paragraphs>0</Paragraphs>
  <TotalTime>35</TotalTime>
  <ScaleCrop>false</ScaleCrop>
  <LinksUpToDate>false</LinksUpToDate>
  <CharactersWithSpaces>14846</CharactersWithSpaces>
  <Application>WPS Office_11.8.2.8621_F1E327BC-269C-435d-A152-05C5408002CA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2023-09-05T02:51:00Z</dcterms:created>
  <dc:creator>Administrator</dc:creator>
  <cp:lastModifiedBy>Administrator</cp:lastModifiedBy>
  <cp:lastPrinted>2025-02-08T02:15:00Z</cp:lastPrinted>
  <dcterms:modified xsi:type="dcterms:W3CDTF">2025-02-08T07:27:33Z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2052-11.8.2.8621</vt:lpwstr>
  </property>
  <property fmtid="{D5CDD505-2E9C-101B-9397-08002B2CF9AE}" pid="3" name="ICV">
    <vt:lpwstr>FEC1E88DF8D843FC895FCEB63E9FF1C1_12</vt:lpwstr>
  </property>
  <property fmtid="{D5CDD505-2E9C-101B-9397-08002B2CF9AE}" pid="4" name="KSOTemplateDocerSaveRecord">
    <vt:lpwstr>eyJoZGlkIjoiMzkzMGZlZjQ1N2ZjOTViNGU2ZTU4M2VkNmQzOTA3ZTIiLCJ1c2VySWQiOiI1MTU4NDA5MTEifQ==</vt:lpwstr>
  </property>
</Properties>
</file>