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121F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</w:rPr>
        <w:t>宁波市北仑区统计局</w:t>
      </w: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  <w:t>2021</w:t>
      </w:r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</w:rPr>
        <w:t>年度政府信息</w:t>
      </w:r>
    </w:p>
    <w:p w14:paraId="17BEFF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</w:rPr>
      </w:pPr>
      <w:r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30"/>
          <w:szCs w:val="30"/>
          <w:shd w:val="clear" w:fill="FFFFFF"/>
        </w:rPr>
        <w:t>公开工作年度报告</w:t>
      </w:r>
    </w:p>
    <w:p w14:paraId="0F12BCC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</w:rPr>
        <w:t>年，我局认真贯彻落实《中华人民共和国政府信息公开条例》有关规定，不断健全完善政务信息公开工作制度，扎实做好政务信息公开工作，切实保障人民群众的知情权、参与权、监督权和表达权。现向社会各界公布</w:t>
      </w: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</w:rPr>
        <w:t>年度北仑区统计局政府信息公开年度报告。本报告中的数据统计期限自</w:t>
      </w: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</w:rPr>
        <w:t>年1月1日</w:t>
      </w:r>
      <w:r>
        <w:rPr>
          <w:rFonts w:hint="eastAsia" w:ascii="宋体" w:hAnsi="宋体" w:eastAsia="宋体" w:cs="宋体"/>
          <w:lang w:eastAsia="zh-CN"/>
        </w:rPr>
        <w:t>起</w:t>
      </w:r>
      <w:r>
        <w:rPr>
          <w:rFonts w:hint="eastAsia" w:ascii="宋体" w:hAnsi="宋体" w:eastAsia="宋体" w:cs="宋体"/>
        </w:rPr>
        <w:t>至</w:t>
      </w: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</w:rPr>
        <w:t>年12月</w:t>
      </w:r>
      <w:r>
        <w:rPr>
          <w:rFonts w:hint="eastAsia" w:ascii="宋体" w:hAnsi="宋体" w:eastAsia="宋体" w:cs="宋体"/>
          <w:lang w:val="en-US" w:eastAsia="zh-CN"/>
        </w:rPr>
        <w:t>31</w:t>
      </w:r>
      <w:r>
        <w:rPr>
          <w:rFonts w:hint="eastAsia" w:ascii="宋体" w:hAnsi="宋体" w:eastAsia="宋体" w:cs="宋体"/>
        </w:rPr>
        <w:t>日</w:t>
      </w:r>
      <w:r>
        <w:rPr>
          <w:rFonts w:hint="eastAsia" w:ascii="宋体" w:hAnsi="宋体" w:eastAsia="宋体" w:cs="宋体"/>
          <w:lang w:eastAsia="zh-CN"/>
        </w:rPr>
        <w:t>止</w:t>
      </w:r>
      <w:r>
        <w:rPr>
          <w:rFonts w:hint="eastAsia" w:ascii="宋体" w:hAnsi="宋体" w:eastAsia="宋体" w:cs="宋体"/>
        </w:rPr>
        <w:t>。</w:t>
      </w:r>
    </w:p>
    <w:p w14:paraId="0E154B9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64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一．政府信息公开工作基本情况概述</w:t>
      </w:r>
    </w:p>
    <w:p w14:paraId="707D588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</w:rPr>
        <w:t>年，我局紧紧围绕区委、区政府和上级统计部门工作部署和要求，高度重视信息公开工作，认真贯彻落实北仑区政务公开工作要点，结合我局实际情况，进一步加强组织领导、健全制度机制、明确责任分工，不断创新公开方式，拓展信息公开渠道，政务信息公开工作有序开展。</w:t>
      </w:r>
    </w:p>
    <w:p w14:paraId="37D9866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一）加强领导，完善政务信息公开机制。成立政务信息公开工作领导小组，由局长担任组长，各科室主要负责人为成员。专人专责，确保工作落实到位。确定专人负责本单位的信息公开工作资料收集、编制录入，及时公开信息。</w:t>
      </w:r>
    </w:p>
    <w:p w14:paraId="7FB60C66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（二）加强更新，发挥政务信息公开效用。我局依托宁波市北仑区人民政府网站，在北仑区统计局网页开设了</w:t>
      </w:r>
      <w:r>
        <w:rPr>
          <w:rFonts w:hint="eastAsia" w:ascii="宋体" w:hAnsi="宋体" w:eastAsia="宋体" w:cs="宋体"/>
          <w:lang w:eastAsia="zh-CN"/>
        </w:rPr>
        <w:t>公告公示</w:t>
      </w:r>
      <w:r>
        <w:rPr>
          <w:rFonts w:hint="eastAsia" w:ascii="宋体" w:hAnsi="宋体" w:eastAsia="宋体" w:cs="宋体"/>
        </w:rPr>
        <w:t>、</w:t>
      </w:r>
      <w:r>
        <w:rPr>
          <w:rFonts w:hint="eastAsia" w:ascii="宋体" w:hAnsi="宋体" w:eastAsia="宋体" w:cs="宋体"/>
          <w:lang w:eastAsia="zh-CN"/>
        </w:rPr>
        <w:t>政务动态</w:t>
      </w:r>
      <w:r>
        <w:rPr>
          <w:rFonts w:hint="eastAsia" w:ascii="宋体" w:hAnsi="宋体" w:eastAsia="宋体" w:cs="宋体"/>
        </w:rPr>
        <w:t>、</w:t>
      </w:r>
      <w:r>
        <w:rPr>
          <w:rFonts w:hint="eastAsia" w:ascii="宋体" w:hAnsi="宋体" w:eastAsia="宋体" w:cs="宋体"/>
          <w:lang w:eastAsia="zh-CN"/>
        </w:rPr>
        <w:t>统计数据</w:t>
      </w:r>
      <w:r>
        <w:rPr>
          <w:rFonts w:hint="eastAsia" w:ascii="宋体" w:hAnsi="宋体" w:eastAsia="宋体" w:cs="宋体"/>
        </w:rPr>
        <w:t>、机构概况、</w:t>
      </w:r>
      <w:r>
        <w:rPr>
          <w:rFonts w:hint="eastAsia" w:ascii="宋体" w:hAnsi="宋体" w:eastAsia="宋体" w:cs="宋体"/>
          <w:lang w:eastAsia="zh-CN"/>
        </w:rPr>
        <w:t>财政信息</w:t>
      </w:r>
      <w:r>
        <w:rPr>
          <w:rFonts w:hint="eastAsia" w:ascii="宋体" w:hAnsi="宋体" w:eastAsia="宋体" w:cs="宋体"/>
        </w:rPr>
        <w:t>、计划总结</w:t>
      </w:r>
      <w:r>
        <w:rPr>
          <w:rFonts w:hint="eastAsia" w:ascii="宋体" w:hAnsi="宋体" w:eastAsia="宋体" w:cs="宋体"/>
          <w:lang w:eastAsia="zh-CN"/>
        </w:rPr>
        <w:t>法规文件</w:t>
      </w:r>
      <w:r>
        <w:rPr>
          <w:rFonts w:hint="eastAsia" w:ascii="宋体" w:hAnsi="宋体" w:eastAsia="宋体" w:cs="宋体"/>
        </w:rPr>
        <w:t>等政务信息公开栏目，充分发挥电子政务平台作用，方便群众办事，扩大对外宣传。同时，加强网站更新管理，依据不同栏目功能采取周更、月更等不同更新频率，切实发挥网站作用。</w:t>
      </w:r>
    </w:p>
    <w:p w14:paraId="07BC95C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（三）强化管理，提高信息发布准确性。加强审核，信息上网公开前，须经过分管领导、科室负责人、信息发布员重重审核，杜绝信息失实及泄密事件的发生。提高政务信息公开质量，严格按照区政务信息公开工作要求，规范版面编辑及内容审核，维护政府</w:t>
      </w:r>
      <w:bookmarkStart w:id="0" w:name="_GoBack"/>
      <w:bookmarkEnd w:id="0"/>
      <w:r>
        <w:rPr>
          <w:rFonts w:hint="eastAsia" w:ascii="宋体" w:hAnsi="宋体" w:eastAsia="宋体" w:cs="宋体"/>
        </w:rPr>
        <w:t>网站信息的权威性和严肃性。</w:t>
      </w:r>
    </w:p>
    <w:p w14:paraId="449FC36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 w:firstLine="480" w:firstLineChars="200"/>
        <w:jc w:val="left"/>
        <w:textAlignment w:val="auto"/>
        <w:rPr>
          <w:rFonts w:hint="eastAsia" w:ascii="宋体" w:hAnsi="宋体" w:eastAsia="宋体" w:cs="宋体"/>
          <w:lang w:eastAsia="zh-CN"/>
        </w:rPr>
      </w:pP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</w:rPr>
        <w:t>年，我局全年主动公开信息</w:t>
      </w:r>
      <w:r>
        <w:rPr>
          <w:rFonts w:hint="eastAsia" w:ascii="宋体" w:hAnsi="宋体" w:eastAsia="宋体" w:cs="宋体"/>
          <w:lang w:val="en-US" w:eastAsia="zh-CN"/>
        </w:rPr>
        <w:t>820</w:t>
      </w:r>
      <w:r>
        <w:rPr>
          <w:rFonts w:hint="eastAsia" w:ascii="宋体" w:hAnsi="宋体" w:eastAsia="宋体" w:cs="宋体"/>
        </w:rPr>
        <w:t>条，其中政务动态</w:t>
      </w:r>
      <w:r>
        <w:rPr>
          <w:rFonts w:hint="eastAsia" w:ascii="宋体" w:hAnsi="宋体" w:eastAsia="宋体" w:cs="宋体"/>
          <w:lang w:val="en-US" w:eastAsia="zh-CN"/>
        </w:rPr>
        <w:t>76</w:t>
      </w:r>
      <w:r>
        <w:rPr>
          <w:rFonts w:hint="eastAsia" w:ascii="宋体" w:hAnsi="宋体" w:eastAsia="宋体" w:cs="宋体"/>
        </w:rPr>
        <w:t>条，公</w:t>
      </w:r>
      <w:r>
        <w:rPr>
          <w:rFonts w:hint="eastAsia" w:ascii="宋体" w:hAnsi="宋体" w:eastAsia="宋体" w:cs="宋体"/>
          <w:lang w:eastAsia="zh-CN"/>
        </w:rPr>
        <w:t>告公示</w:t>
      </w:r>
      <w:r>
        <w:rPr>
          <w:rFonts w:hint="eastAsia" w:ascii="宋体" w:hAnsi="宋体" w:eastAsia="宋体" w:cs="宋体"/>
        </w:rPr>
        <w:t>9条，机构概况1条，法规公文</w:t>
      </w:r>
      <w:r>
        <w:rPr>
          <w:rFonts w:hint="eastAsia" w:ascii="宋体" w:hAnsi="宋体" w:eastAsia="宋体" w:cs="宋体"/>
          <w:lang w:val="en-US" w:eastAsia="zh-CN"/>
        </w:rPr>
        <w:t>4</w:t>
      </w:r>
      <w:r>
        <w:rPr>
          <w:rFonts w:hint="eastAsia" w:ascii="宋体" w:hAnsi="宋体" w:eastAsia="宋体" w:cs="宋体"/>
        </w:rPr>
        <w:t>条，</w:t>
      </w:r>
      <w:r>
        <w:rPr>
          <w:rFonts w:hint="eastAsia" w:ascii="宋体" w:hAnsi="宋体" w:eastAsia="宋体" w:cs="宋体"/>
          <w:lang w:val="en-US" w:eastAsia="zh-CN"/>
        </w:rPr>
        <w:t>工作总结1条，</w:t>
      </w:r>
      <w:r>
        <w:rPr>
          <w:rFonts w:hint="eastAsia" w:ascii="宋体" w:hAnsi="宋体" w:eastAsia="宋体" w:cs="宋体"/>
        </w:rPr>
        <w:t>财政信息</w:t>
      </w:r>
      <w:r>
        <w:rPr>
          <w:rFonts w:hint="eastAsia" w:ascii="宋体" w:hAnsi="宋体" w:eastAsia="宋体" w:cs="宋体"/>
          <w:lang w:val="en-US" w:eastAsia="zh-CN"/>
        </w:rPr>
        <w:t>3</w:t>
      </w:r>
      <w:r>
        <w:rPr>
          <w:rFonts w:hint="eastAsia" w:ascii="宋体" w:hAnsi="宋体" w:eastAsia="宋体" w:cs="宋体"/>
        </w:rPr>
        <w:t>条，人事信息1条，统计数据</w:t>
      </w:r>
      <w:r>
        <w:rPr>
          <w:rFonts w:hint="eastAsia" w:ascii="宋体" w:hAnsi="宋体" w:eastAsia="宋体" w:cs="宋体"/>
          <w:lang w:val="en-US" w:eastAsia="zh-CN"/>
        </w:rPr>
        <w:t>8</w:t>
      </w:r>
      <w:r>
        <w:rPr>
          <w:rFonts w:hint="eastAsia" w:ascii="宋体" w:hAnsi="宋体" w:eastAsia="宋体" w:cs="宋体"/>
        </w:rPr>
        <w:t>条，政务微博公开</w:t>
      </w:r>
      <w:r>
        <w:rPr>
          <w:rFonts w:hint="eastAsia" w:ascii="宋体" w:hAnsi="宋体" w:eastAsia="宋体" w:cs="宋体"/>
          <w:lang w:val="en-US" w:eastAsia="zh-CN"/>
        </w:rPr>
        <w:t>844</w:t>
      </w:r>
      <w:r>
        <w:rPr>
          <w:rFonts w:hint="eastAsia" w:ascii="宋体" w:hAnsi="宋体" w:eastAsia="宋体" w:cs="宋体"/>
        </w:rPr>
        <w:t>条。未发生泄密、行政复议诉讼等类似事件，较好地发挥了政府信息公开平台传播统计部门工作信息的作用。</w:t>
      </w:r>
      <w:r>
        <w:rPr>
          <w:rFonts w:hint="eastAsia" w:ascii="宋体" w:hAnsi="宋体" w:eastAsia="宋体" w:cs="宋体"/>
          <w:lang w:eastAsia="zh-CN"/>
        </w:rPr>
        <w:t>全年没有发生因政务公开工作被追究责任的情况</w:t>
      </w:r>
    </w:p>
    <w:p w14:paraId="1D785D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宋体" w:hAnsi="宋体" w:eastAsia="宋体" w:cs="宋体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二．主动公开政府信息情况</w:t>
      </w:r>
    </w:p>
    <w:p w14:paraId="52B3C35C">
      <w:pPr>
        <w:pStyle w:val="2"/>
        <w:rPr>
          <w:rFonts w:hint="eastAsia"/>
        </w:rPr>
      </w:pPr>
    </w:p>
    <w:tbl>
      <w:tblPr>
        <w:tblStyle w:val="5"/>
        <w:tblW w:w="0" w:type="auto"/>
        <w:tblInd w:w="-36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7"/>
        <w:gridCol w:w="2492"/>
        <w:gridCol w:w="2268"/>
        <w:gridCol w:w="2208"/>
      </w:tblGrid>
      <w:tr w14:paraId="391FEA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 w14:paraId="226B1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第二十条第（一）项</w:t>
            </w:r>
          </w:p>
        </w:tc>
      </w:tr>
      <w:tr w14:paraId="69002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 w14:paraId="198721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信息内容</w:t>
            </w:r>
          </w:p>
        </w:tc>
        <w:tc>
          <w:tcPr>
            <w:tcW w:w="2492" w:type="dxa"/>
            <w:noWrap w:val="0"/>
            <w:vAlign w:val="center"/>
          </w:tcPr>
          <w:p w14:paraId="39F2E5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268" w:type="dxa"/>
            <w:noWrap w:val="0"/>
            <w:vAlign w:val="center"/>
          </w:tcPr>
          <w:p w14:paraId="2A93649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2208" w:type="dxa"/>
            <w:noWrap w:val="0"/>
            <w:vAlign w:val="center"/>
          </w:tcPr>
          <w:p w14:paraId="7E19D5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现行有效件数</w:t>
            </w:r>
          </w:p>
        </w:tc>
      </w:tr>
      <w:tr w14:paraId="66834E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 w14:paraId="6E9DA9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492" w:type="dxa"/>
            <w:noWrap w:val="0"/>
            <w:vAlign w:val="center"/>
          </w:tcPr>
          <w:p w14:paraId="1FFA4E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4C8F0B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08" w:type="dxa"/>
            <w:noWrap w:val="0"/>
            <w:vAlign w:val="center"/>
          </w:tcPr>
          <w:p w14:paraId="7440FF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059CC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 w14:paraId="5B29E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492" w:type="dxa"/>
            <w:noWrap w:val="0"/>
            <w:vAlign w:val="center"/>
          </w:tcPr>
          <w:p w14:paraId="2713BA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68" w:type="dxa"/>
            <w:noWrap w:val="0"/>
            <w:vAlign w:val="center"/>
          </w:tcPr>
          <w:p w14:paraId="268476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08" w:type="dxa"/>
            <w:noWrap w:val="0"/>
            <w:vAlign w:val="center"/>
          </w:tcPr>
          <w:p w14:paraId="52B84CF4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</w:t>
            </w:r>
          </w:p>
        </w:tc>
      </w:tr>
      <w:tr w14:paraId="69F3BE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 w14:paraId="11318D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第二十条第（五）项</w:t>
            </w:r>
          </w:p>
        </w:tc>
      </w:tr>
      <w:tr w14:paraId="29A24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 w14:paraId="6FCFCF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信息内容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 w14:paraId="42E5FA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处理决定数量</w:t>
            </w:r>
          </w:p>
        </w:tc>
      </w:tr>
      <w:tr w14:paraId="190C1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 w14:paraId="683797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 w14:paraId="54C3AC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11BD5B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 w14:paraId="2D8341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第二十条第（六）项</w:t>
            </w:r>
          </w:p>
        </w:tc>
      </w:tr>
      <w:tr w14:paraId="69CA37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 w14:paraId="274D8E4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信息内容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 w14:paraId="499C5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处理决定数量</w:t>
            </w:r>
          </w:p>
        </w:tc>
      </w:tr>
      <w:tr w14:paraId="28AE63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 w14:paraId="07531D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 w14:paraId="67181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</w:p>
        </w:tc>
      </w:tr>
      <w:tr w14:paraId="786856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 w14:paraId="1F9A11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 w14:paraId="4478CF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03129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5" w:type="dxa"/>
            <w:gridSpan w:val="4"/>
            <w:noWrap w:val="0"/>
            <w:vAlign w:val="top"/>
          </w:tcPr>
          <w:p w14:paraId="452B673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第二十条第（八）项</w:t>
            </w:r>
          </w:p>
        </w:tc>
      </w:tr>
      <w:tr w14:paraId="23DE5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 w14:paraId="5EBE9B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信息内容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 w14:paraId="152DAD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  <w:lang w:eastAsia="zh-CN"/>
              </w:rPr>
              <w:t>收费金额（单位：万元）</w:t>
            </w:r>
          </w:p>
        </w:tc>
      </w:tr>
      <w:tr w14:paraId="4A6CD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377" w:type="dxa"/>
            <w:noWrap w:val="0"/>
            <w:vAlign w:val="center"/>
          </w:tcPr>
          <w:p w14:paraId="4C905D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968" w:type="dxa"/>
            <w:gridSpan w:val="3"/>
            <w:noWrap w:val="0"/>
            <w:vAlign w:val="center"/>
          </w:tcPr>
          <w:p w14:paraId="123D47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outlineLvl w:val="9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1E96424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ascii="黑体" w:hAnsi="黑体" w:eastAsia="黑体"/>
          <w:sz w:val="30"/>
          <w:szCs w:val="30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三、收到和处理政府信息公开申请情况</w:t>
      </w:r>
    </w:p>
    <w:tbl>
      <w:tblPr>
        <w:tblStyle w:val="5"/>
        <w:tblW w:w="93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1125"/>
        <w:gridCol w:w="16"/>
        <w:gridCol w:w="2029"/>
        <w:gridCol w:w="839"/>
        <w:gridCol w:w="709"/>
        <w:gridCol w:w="709"/>
        <w:gridCol w:w="800"/>
        <w:gridCol w:w="780"/>
        <w:gridCol w:w="570"/>
        <w:gridCol w:w="747"/>
      </w:tblGrid>
      <w:tr w14:paraId="7A584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4"/>
            <w:vMerge w:val="restart"/>
            <w:noWrap w:val="0"/>
            <w:vAlign w:val="center"/>
          </w:tcPr>
          <w:p w14:paraId="630148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5154" w:type="dxa"/>
            <w:gridSpan w:val="7"/>
            <w:noWrap w:val="0"/>
            <w:vAlign w:val="center"/>
          </w:tcPr>
          <w:p w14:paraId="677EDC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 w14:paraId="073829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4"/>
            <w:vMerge w:val="continue"/>
            <w:noWrap w:val="0"/>
            <w:vAlign w:val="center"/>
          </w:tcPr>
          <w:p w14:paraId="5F4A0A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39" w:type="dxa"/>
            <w:vMerge w:val="restart"/>
            <w:noWrap w:val="0"/>
            <w:vAlign w:val="center"/>
          </w:tcPr>
          <w:p w14:paraId="36775F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68" w:type="dxa"/>
            <w:gridSpan w:val="5"/>
            <w:noWrap w:val="0"/>
            <w:vAlign w:val="center"/>
          </w:tcPr>
          <w:p w14:paraId="795A20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747" w:type="dxa"/>
            <w:vMerge w:val="restart"/>
            <w:noWrap w:val="0"/>
            <w:vAlign w:val="center"/>
          </w:tcPr>
          <w:p w14:paraId="6534EA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 w14:paraId="587065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225" w:type="dxa"/>
            <w:gridSpan w:val="4"/>
            <w:vMerge w:val="continue"/>
            <w:noWrap w:val="0"/>
            <w:vAlign w:val="center"/>
          </w:tcPr>
          <w:p w14:paraId="39F9A4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39" w:type="dxa"/>
            <w:vMerge w:val="continue"/>
            <w:noWrap w:val="0"/>
            <w:vAlign w:val="center"/>
          </w:tcPr>
          <w:p w14:paraId="5E91E6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  <w:tc>
          <w:tcPr>
            <w:tcW w:w="709" w:type="dxa"/>
            <w:noWrap w:val="0"/>
            <w:vAlign w:val="center"/>
          </w:tcPr>
          <w:p w14:paraId="7912A2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9" w:type="dxa"/>
            <w:noWrap w:val="0"/>
            <w:vAlign w:val="center"/>
          </w:tcPr>
          <w:p w14:paraId="01B942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800" w:type="dxa"/>
            <w:noWrap w:val="0"/>
            <w:vAlign w:val="center"/>
          </w:tcPr>
          <w:p w14:paraId="7670C1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80" w:type="dxa"/>
            <w:noWrap w:val="0"/>
            <w:vAlign w:val="center"/>
          </w:tcPr>
          <w:p w14:paraId="40479A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570" w:type="dxa"/>
            <w:noWrap w:val="0"/>
            <w:vAlign w:val="center"/>
          </w:tcPr>
          <w:p w14:paraId="260541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747" w:type="dxa"/>
            <w:vMerge w:val="continue"/>
            <w:noWrap w:val="0"/>
            <w:vAlign w:val="center"/>
          </w:tcPr>
          <w:p w14:paraId="5D256E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黑体" w:hAnsi="黑体" w:eastAsia="黑体" w:cs="黑体"/>
                <w:sz w:val="24"/>
                <w:szCs w:val="24"/>
              </w:rPr>
            </w:pPr>
          </w:p>
        </w:tc>
      </w:tr>
      <w:tr w14:paraId="3691F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225" w:type="dxa"/>
            <w:gridSpan w:val="4"/>
            <w:noWrap w:val="0"/>
            <w:vAlign w:val="center"/>
          </w:tcPr>
          <w:p w14:paraId="00614B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一、本年新收政府信息公开申请数量</w:t>
            </w:r>
          </w:p>
        </w:tc>
        <w:tc>
          <w:tcPr>
            <w:tcW w:w="839" w:type="dxa"/>
            <w:noWrap w:val="0"/>
            <w:vAlign w:val="center"/>
          </w:tcPr>
          <w:p w14:paraId="3AEDBB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 w14:paraId="6E274A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57A361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361D65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478F8B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2666AD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3A312D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</w:tr>
      <w:tr w14:paraId="7E743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225" w:type="dxa"/>
            <w:gridSpan w:val="4"/>
            <w:noWrap w:val="0"/>
            <w:vAlign w:val="center"/>
          </w:tcPr>
          <w:p w14:paraId="7E112A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二、上年转结政府信息公开申请数量</w:t>
            </w:r>
          </w:p>
        </w:tc>
        <w:tc>
          <w:tcPr>
            <w:tcW w:w="839" w:type="dxa"/>
            <w:noWrap w:val="0"/>
            <w:vAlign w:val="center"/>
          </w:tcPr>
          <w:p w14:paraId="1B587B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2F9295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718A40E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70E78C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479221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2D4DDE5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1EA024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195C8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restart"/>
            <w:noWrap w:val="0"/>
            <w:vAlign w:val="center"/>
          </w:tcPr>
          <w:p w14:paraId="55CE31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70" w:type="dxa"/>
            <w:gridSpan w:val="3"/>
            <w:noWrap w:val="0"/>
            <w:vAlign w:val="center"/>
          </w:tcPr>
          <w:p w14:paraId="460706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839" w:type="dxa"/>
            <w:noWrap w:val="0"/>
            <w:vAlign w:val="center"/>
          </w:tcPr>
          <w:p w14:paraId="1BEC57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 w14:paraId="7D4845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069B6C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38FCCF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7A4E74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6ED17B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77A190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 w14:paraId="42AF5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5D521D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70" w:type="dxa"/>
            <w:gridSpan w:val="3"/>
            <w:noWrap w:val="0"/>
            <w:vAlign w:val="center"/>
          </w:tcPr>
          <w:p w14:paraId="204198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839" w:type="dxa"/>
            <w:noWrap w:val="0"/>
            <w:vAlign w:val="center"/>
          </w:tcPr>
          <w:p w14:paraId="38A461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579645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0F8081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6B98FD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2E4DFD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299D50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0E76B3A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0BD87C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09246E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restart"/>
            <w:noWrap w:val="0"/>
            <w:vAlign w:val="center"/>
          </w:tcPr>
          <w:p w14:paraId="35FFB9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9" w:type="dxa"/>
            <w:noWrap w:val="0"/>
            <w:vAlign w:val="center"/>
          </w:tcPr>
          <w:p w14:paraId="3CB1C3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1.属于国家秘密</w:t>
            </w:r>
          </w:p>
        </w:tc>
        <w:tc>
          <w:tcPr>
            <w:tcW w:w="839" w:type="dxa"/>
            <w:noWrap w:val="0"/>
            <w:vAlign w:val="center"/>
          </w:tcPr>
          <w:p w14:paraId="07405E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308655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233871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3A3EE4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5E84947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59B9F62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70BF60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337A8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15E1015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688E8E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09D714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2.其他法律行政法规禁止公开</w:t>
            </w:r>
          </w:p>
        </w:tc>
        <w:tc>
          <w:tcPr>
            <w:tcW w:w="839" w:type="dxa"/>
            <w:noWrap w:val="0"/>
            <w:vAlign w:val="center"/>
          </w:tcPr>
          <w:p w14:paraId="0E969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40F4A4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79E1A1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7B29BF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40E6B2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2ACB54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305120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199951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29DB3D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0718F3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2233F4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3.危及“三安全一稳定”</w:t>
            </w:r>
          </w:p>
        </w:tc>
        <w:tc>
          <w:tcPr>
            <w:tcW w:w="839" w:type="dxa"/>
            <w:noWrap w:val="0"/>
            <w:vAlign w:val="center"/>
          </w:tcPr>
          <w:p w14:paraId="392F2A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58C0BB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06776C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5DD0B0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7D1A77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6D3F67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49BBE9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6FC47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6DDBD24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10AE4C7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27D40C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4.保护第三方合法权益</w:t>
            </w:r>
          </w:p>
        </w:tc>
        <w:tc>
          <w:tcPr>
            <w:tcW w:w="839" w:type="dxa"/>
            <w:noWrap w:val="0"/>
            <w:vAlign w:val="center"/>
          </w:tcPr>
          <w:p w14:paraId="3F11DE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5B6471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7B8B02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5D037B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57AE31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55C564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235A4C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5E58A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073614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3D756B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312E57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5.属于三类内部事务信息</w:t>
            </w:r>
          </w:p>
        </w:tc>
        <w:tc>
          <w:tcPr>
            <w:tcW w:w="839" w:type="dxa"/>
            <w:noWrap w:val="0"/>
            <w:vAlign w:val="center"/>
          </w:tcPr>
          <w:p w14:paraId="1156111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19EF38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610FAC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2764F8E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24A4D2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4F0F803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1975B8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49905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74D243A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6167A90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6E99CB6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6.属于四类过程性信息</w:t>
            </w:r>
          </w:p>
        </w:tc>
        <w:tc>
          <w:tcPr>
            <w:tcW w:w="839" w:type="dxa"/>
            <w:noWrap w:val="0"/>
            <w:vAlign w:val="center"/>
          </w:tcPr>
          <w:p w14:paraId="2781406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4414C7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5B2721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45DA87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5C893DE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04A1E3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15CB8B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73CC74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54D2C40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6CA412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07ECF0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7.属于行政执法案卷</w:t>
            </w:r>
          </w:p>
        </w:tc>
        <w:tc>
          <w:tcPr>
            <w:tcW w:w="839" w:type="dxa"/>
            <w:noWrap w:val="0"/>
            <w:vAlign w:val="center"/>
          </w:tcPr>
          <w:p w14:paraId="7E8386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5C4856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730BA2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5FA86D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7F25F3A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76BC3D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59EB76C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3F473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6C80B62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5A7865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3315EF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8.属于行政查询事项</w:t>
            </w:r>
          </w:p>
        </w:tc>
        <w:tc>
          <w:tcPr>
            <w:tcW w:w="839" w:type="dxa"/>
            <w:noWrap w:val="0"/>
            <w:vAlign w:val="center"/>
          </w:tcPr>
          <w:p w14:paraId="23C79C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20DC45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1FDBD2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4FDEC8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696280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73BE573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562DEA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41C7B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191BA8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restart"/>
            <w:noWrap w:val="0"/>
            <w:vAlign w:val="center"/>
          </w:tcPr>
          <w:p w14:paraId="142C69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9" w:type="dxa"/>
            <w:noWrap w:val="0"/>
            <w:vAlign w:val="center"/>
          </w:tcPr>
          <w:p w14:paraId="743D4FA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1.本机关不掌握相关政府信息</w:t>
            </w:r>
          </w:p>
        </w:tc>
        <w:tc>
          <w:tcPr>
            <w:tcW w:w="839" w:type="dxa"/>
            <w:noWrap w:val="0"/>
            <w:vAlign w:val="center"/>
          </w:tcPr>
          <w:p w14:paraId="3EF053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09" w:type="dxa"/>
            <w:noWrap w:val="0"/>
            <w:vAlign w:val="center"/>
          </w:tcPr>
          <w:p w14:paraId="2D754D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1655D1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6603AC7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03CA712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751E2E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4208D7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</w:p>
        </w:tc>
      </w:tr>
      <w:tr w14:paraId="0569C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31A219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0FE5E7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4B9B12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2.没有现成信息需要另行制作</w:t>
            </w:r>
          </w:p>
        </w:tc>
        <w:tc>
          <w:tcPr>
            <w:tcW w:w="839" w:type="dxa"/>
            <w:noWrap w:val="0"/>
            <w:vAlign w:val="center"/>
          </w:tcPr>
          <w:p w14:paraId="48669C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2A7F59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4BE3DB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4A08E8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1B22B4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2D99CE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5F7131E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55AF66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50C850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59B1BE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399058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3.补正后申请内容仍不明确</w:t>
            </w:r>
          </w:p>
        </w:tc>
        <w:tc>
          <w:tcPr>
            <w:tcW w:w="839" w:type="dxa"/>
            <w:noWrap w:val="0"/>
            <w:vAlign w:val="center"/>
          </w:tcPr>
          <w:p w14:paraId="6DDC77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61628C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5F2E4D2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205921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70CE72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0E7FC0D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340886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48A906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59F50E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restart"/>
            <w:noWrap w:val="0"/>
            <w:vAlign w:val="center"/>
          </w:tcPr>
          <w:p w14:paraId="5460B35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9" w:type="dxa"/>
            <w:noWrap w:val="0"/>
            <w:vAlign w:val="center"/>
          </w:tcPr>
          <w:p w14:paraId="621D97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1.信访举报投诉类申请</w:t>
            </w:r>
          </w:p>
        </w:tc>
        <w:tc>
          <w:tcPr>
            <w:tcW w:w="839" w:type="dxa"/>
            <w:noWrap w:val="0"/>
            <w:vAlign w:val="center"/>
          </w:tcPr>
          <w:p w14:paraId="0774D63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3267C4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0D51D8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3C8ACB6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37EEEE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40C9FB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552488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00548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5C41A8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044C60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5319B5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2.重复申请</w:t>
            </w:r>
          </w:p>
        </w:tc>
        <w:tc>
          <w:tcPr>
            <w:tcW w:w="839" w:type="dxa"/>
            <w:noWrap w:val="0"/>
            <w:vAlign w:val="center"/>
          </w:tcPr>
          <w:p w14:paraId="1FCC8E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0C5CCAF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5413C30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1F9D37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446529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0011708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5975DA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3C4F6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323389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73AE13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0EF3D9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3.要求提供公开出版物</w:t>
            </w:r>
          </w:p>
        </w:tc>
        <w:tc>
          <w:tcPr>
            <w:tcW w:w="839" w:type="dxa"/>
            <w:noWrap w:val="0"/>
            <w:vAlign w:val="center"/>
          </w:tcPr>
          <w:p w14:paraId="0CE8ABE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3C1540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5BCFF7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15FA42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480AA4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1D7AE9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035BFF8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05B58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3808E80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7A6C1C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503DEA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4.无正当理由大量反复申请</w:t>
            </w:r>
          </w:p>
        </w:tc>
        <w:tc>
          <w:tcPr>
            <w:tcW w:w="839" w:type="dxa"/>
            <w:noWrap w:val="0"/>
            <w:vAlign w:val="center"/>
          </w:tcPr>
          <w:p w14:paraId="48BF1D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691824B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5B3FD4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2CE40E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29BFF3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235028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48F436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7ACB82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219914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41" w:type="dxa"/>
            <w:gridSpan w:val="2"/>
            <w:vMerge w:val="continue"/>
            <w:noWrap w:val="0"/>
            <w:vAlign w:val="center"/>
          </w:tcPr>
          <w:p w14:paraId="5E7D99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9" w:type="dxa"/>
            <w:noWrap w:val="0"/>
            <w:vAlign w:val="center"/>
          </w:tcPr>
          <w:p w14:paraId="4A3B2A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5.要求行政机关确认或重新出具已获取信息</w:t>
            </w:r>
          </w:p>
        </w:tc>
        <w:tc>
          <w:tcPr>
            <w:tcW w:w="839" w:type="dxa"/>
            <w:noWrap w:val="0"/>
            <w:vAlign w:val="center"/>
          </w:tcPr>
          <w:p w14:paraId="4B0D9F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2078A0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08AE107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31DCE2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2788F1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0291E79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1E3A3CF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224F1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1C6D05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Merge w:val="restart"/>
            <w:noWrap w:val="0"/>
            <w:vAlign w:val="center"/>
          </w:tcPr>
          <w:p w14:paraId="42E515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45" w:type="dxa"/>
            <w:gridSpan w:val="2"/>
            <w:noWrap w:val="0"/>
            <w:vAlign w:val="center"/>
          </w:tcPr>
          <w:p w14:paraId="6C052A7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839" w:type="dxa"/>
            <w:noWrap w:val="0"/>
            <w:vAlign w:val="center"/>
          </w:tcPr>
          <w:p w14:paraId="2AD89B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75B0A4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3F2F9F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2841E2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124526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0D5BC1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649935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5D51F2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20F613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 w14:paraId="3B0E234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noWrap w:val="0"/>
            <w:vAlign w:val="center"/>
          </w:tcPr>
          <w:p w14:paraId="586469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839" w:type="dxa"/>
            <w:noWrap w:val="0"/>
            <w:vAlign w:val="center"/>
          </w:tcPr>
          <w:p w14:paraId="192B23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2D6188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41FC6C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10DE90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2A2BAA0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5F601A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219361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7405E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569A77E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125" w:type="dxa"/>
            <w:vMerge w:val="continue"/>
            <w:noWrap w:val="0"/>
            <w:vAlign w:val="center"/>
          </w:tcPr>
          <w:p w14:paraId="22474C5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45" w:type="dxa"/>
            <w:gridSpan w:val="2"/>
            <w:noWrap w:val="0"/>
            <w:vAlign w:val="center"/>
          </w:tcPr>
          <w:p w14:paraId="4086B5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3.其他</w:t>
            </w:r>
          </w:p>
        </w:tc>
        <w:tc>
          <w:tcPr>
            <w:tcW w:w="839" w:type="dxa"/>
            <w:noWrap w:val="0"/>
            <w:vAlign w:val="center"/>
          </w:tcPr>
          <w:p w14:paraId="5ED322B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207E5E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20A1AE8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328710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4F469B8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20FB1D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03BBE12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 w14:paraId="2DB3DD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1055" w:type="dxa"/>
            <w:vMerge w:val="continue"/>
            <w:noWrap w:val="0"/>
            <w:vAlign w:val="center"/>
          </w:tcPr>
          <w:p w14:paraId="1B56F4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170" w:type="dxa"/>
            <w:gridSpan w:val="3"/>
            <w:noWrap w:val="0"/>
            <w:vAlign w:val="center"/>
          </w:tcPr>
          <w:p w14:paraId="1292D94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839" w:type="dxa"/>
            <w:noWrap w:val="0"/>
            <w:vAlign w:val="center"/>
          </w:tcPr>
          <w:p w14:paraId="690904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09" w:type="dxa"/>
            <w:noWrap w:val="0"/>
            <w:vAlign w:val="center"/>
          </w:tcPr>
          <w:p w14:paraId="2BB8AB0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644554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29DFB8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0C4BAC3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3F0183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47FBC45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</w:t>
            </w:r>
          </w:p>
        </w:tc>
      </w:tr>
      <w:tr w14:paraId="6E18C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225" w:type="dxa"/>
            <w:gridSpan w:val="4"/>
            <w:noWrap w:val="0"/>
            <w:vAlign w:val="center"/>
          </w:tcPr>
          <w:p w14:paraId="359B2D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四、转结下年度继续办理</w:t>
            </w:r>
          </w:p>
        </w:tc>
        <w:tc>
          <w:tcPr>
            <w:tcW w:w="839" w:type="dxa"/>
            <w:noWrap w:val="0"/>
            <w:vAlign w:val="center"/>
          </w:tcPr>
          <w:p w14:paraId="68441CA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66C481D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9" w:type="dxa"/>
            <w:noWrap w:val="0"/>
            <w:vAlign w:val="center"/>
          </w:tcPr>
          <w:p w14:paraId="383781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00" w:type="dxa"/>
            <w:noWrap w:val="0"/>
            <w:vAlign w:val="center"/>
          </w:tcPr>
          <w:p w14:paraId="061882D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80" w:type="dxa"/>
            <w:noWrap w:val="0"/>
            <w:vAlign w:val="center"/>
          </w:tcPr>
          <w:p w14:paraId="18221C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70" w:type="dxa"/>
            <w:noWrap w:val="0"/>
            <w:vAlign w:val="center"/>
          </w:tcPr>
          <w:p w14:paraId="478C6A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47" w:type="dxa"/>
            <w:noWrap w:val="0"/>
            <w:vAlign w:val="center"/>
          </w:tcPr>
          <w:p w14:paraId="424B26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2AE1825D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before="312" w:beforeLines="100" w:after="156" w:afterLines="50" w:line="400" w:lineRule="exact"/>
        <w:ind w:firstLine="320" w:firstLineChars="100"/>
        <w:textAlignment w:val="auto"/>
        <w:outlineLvl w:val="0"/>
        <w:rPr>
          <w:rFonts w:hint="eastAsia" w:ascii="黑体" w:hAnsi="黑体" w:eastAsia="黑体"/>
          <w:sz w:val="30"/>
          <w:szCs w:val="30"/>
        </w:rPr>
      </w:pPr>
      <w:r>
        <w:rPr>
          <w:rFonts w:hint="eastAsia" w:ascii="黑体" w:hAnsi="黑体" w:eastAsia="黑体" w:cs="黑体"/>
          <w:snapToGrid w:val="0"/>
          <w:color w:val="000000"/>
          <w:sz w:val="32"/>
          <w:szCs w:val="32"/>
          <w:shd w:val="clear" w:color="auto" w:fill="FFFFFF"/>
          <w:lang w:val="en-US" w:eastAsia="zh-CN"/>
        </w:rPr>
        <w:t>四、政府信息公开行政复议、行政诉讼情况</w:t>
      </w:r>
    </w:p>
    <w:tbl>
      <w:tblPr>
        <w:tblStyle w:val="5"/>
        <w:tblW w:w="93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553"/>
        <w:gridCol w:w="553"/>
        <w:gridCol w:w="520"/>
        <w:gridCol w:w="586"/>
        <w:gridCol w:w="629"/>
        <w:gridCol w:w="477"/>
        <w:gridCol w:w="553"/>
        <w:gridCol w:w="470"/>
        <w:gridCol w:w="636"/>
        <w:gridCol w:w="553"/>
        <w:gridCol w:w="553"/>
        <w:gridCol w:w="553"/>
        <w:gridCol w:w="553"/>
        <w:gridCol w:w="1516"/>
      </w:tblGrid>
      <w:tr w14:paraId="5C0DEA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3" w:type="dxa"/>
            <w:gridSpan w:val="5"/>
            <w:vMerge w:val="restart"/>
            <w:noWrap w:val="0"/>
            <w:vAlign w:val="center"/>
          </w:tcPr>
          <w:p w14:paraId="74176EB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行政复议</w:t>
            </w:r>
          </w:p>
        </w:tc>
        <w:tc>
          <w:tcPr>
            <w:tcW w:w="6493" w:type="dxa"/>
            <w:gridSpan w:val="10"/>
            <w:noWrap w:val="0"/>
            <w:vAlign w:val="center"/>
          </w:tcPr>
          <w:p w14:paraId="7F4981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行政诉讼</w:t>
            </w:r>
          </w:p>
        </w:tc>
      </w:tr>
      <w:tr w14:paraId="58042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3" w:type="dxa"/>
            <w:gridSpan w:val="5"/>
            <w:vMerge w:val="continue"/>
            <w:noWrap w:val="0"/>
            <w:vAlign w:val="center"/>
          </w:tcPr>
          <w:p w14:paraId="6E2ABB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765" w:type="dxa"/>
            <w:gridSpan w:val="5"/>
            <w:noWrap w:val="0"/>
            <w:vAlign w:val="center"/>
          </w:tcPr>
          <w:p w14:paraId="2B5D74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未经复议直接起诉</w:t>
            </w:r>
          </w:p>
        </w:tc>
        <w:tc>
          <w:tcPr>
            <w:tcW w:w="3728" w:type="dxa"/>
            <w:gridSpan w:val="5"/>
            <w:noWrap w:val="0"/>
            <w:vAlign w:val="center"/>
          </w:tcPr>
          <w:p w14:paraId="4591B9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4"/>
                <w:szCs w:val="24"/>
              </w:rPr>
              <w:t>复议后起诉</w:t>
            </w:r>
          </w:p>
        </w:tc>
      </w:tr>
      <w:tr w14:paraId="061022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61" w:type="dxa"/>
            <w:noWrap w:val="0"/>
            <w:vAlign w:val="center"/>
          </w:tcPr>
          <w:p w14:paraId="384252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noWrap w:val="0"/>
            <w:vAlign w:val="center"/>
          </w:tcPr>
          <w:p w14:paraId="76C509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 w14:paraId="6550B3A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20" w:type="dxa"/>
            <w:noWrap w:val="0"/>
            <w:vAlign w:val="center"/>
          </w:tcPr>
          <w:p w14:paraId="2F9F531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586" w:type="dxa"/>
            <w:noWrap w:val="0"/>
            <w:vAlign w:val="center"/>
          </w:tcPr>
          <w:p w14:paraId="238AFFD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629" w:type="dxa"/>
            <w:noWrap w:val="0"/>
            <w:vAlign w:val="center"/>
          </w:tcPr>
          <w:p w14:paraId="436C97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477" w:type="dxa"/>
            <w:noWrap w:val="0"/>
            <w:vAlign w:val="center"/>
          </w:tcPr>
          <w:p w14:paraId="4F13964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 w14:paraId="64919D5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470" w:type="dxa"/>
            <w:noWrap w:val="0"/>
            <w:vAlign w:val="center"/>
          </w:tcPr>
          <w:p w14:paraId="74FEE51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36" w:type="dxa"/>
            <w:noWrap w:val="0"/>
            <w:vAlign w:val="center"/>
          </w:tcPr>
          <w:p w14:paraId="79F7C2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53" w:type="dxa"/>
            <w:noWrap w:val="0"/>
            <w:vAlign w:val="center"/>
          </w:tcPr>
          <w:p w14:paraId="5A91C10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53" w:type="dxa"/>
            <w:noWrap w:val="0"/>
            <w:vAlign w:val="center"/>
          </w:tcPr>
          <w:p w14:paraId="43A7994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53" w:type="dxa"/>
            <w:noWrap w:val="0"/>
            <w:vAlign w:val="center"/>
          </w:tcPr>
          <w:p w14:paraId="2082B7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53" w:type="dxa"/>
            <w:noWrap w:val="0"/>
            <w:vAlign w:val="center"/>
          </w:tcPr>
          <w:p w14:paraId="7F0B51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1516" w:type="dxa"/>
            <w:noWrap w:val="0"/>
            <w:vAlign w:val="center"/>
          </w:tcPr>
          <w:p w14:paraId="40277C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 w14:paraId="4530F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661" w:type="dxa"/>
            <w:noWrap w:val="0"/>
            <w:vAlign w:val="center"/>
          </w:tcPr>
          <w:p w14:paraId="2CE5E0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 w14:paraId="7E40422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 w14:paraId="733609E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0" w:type="dxa"/>
            <w:noWrap w:val="0"/>
            <w:vAlign w:val="center"/>
          </w:tcPr>
          <w:p w14:paraId="174D56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6" w:type="dxa"/>
            <w:noWrap w:val="0"/>
            <w:vAlign w:val="center"/>
          </w:tcPr>
          <w:p w14:paraId="0D3F09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29" w:type="dxa"/>
            <w:noWrap w:val="0"/>
            <w:vAlign w:val="center"/>
          </w:tcPr>
          <w:p w14:paraId="1FE8FC5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77" w:type="dxa"/>
            <w:noWrap w:val="0"/>
            <w:vAlign w:val="center"/>
          </w:tcPr>
          <w:p w14:paraId="5ACE11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 w14:paraId="148AAB9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70" w:type="dxa"/>
            <w:noWrap w:val="0"/>
            <w:vAlign w:val="center"/>
          </w:tcPr>
          <w:p w14:paraId="5D18D0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36" w:type="dxa"/>
            <w:noWrap w:val="0"/>
            <w:vAlign w:val="center"/>
          </w:tcPr>
          <w:p w14:paraId="5B02C7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 w14:paraId="3FC8443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 w14:paraId="6D256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 w14:paraId="0DD040C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3" w:type="dxa"/>
            <w:noWrap w:val="0"/>
            <w:vAlign w:val="center"/>
          </w:tcPr>
          <w:p w14:paraId="36AE2EF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516" w:type="dxa"/>
            <w:noWrap w:val="0"/>
            <w:vAlign w:val="center"/>
          </w:tcPr>
          <w:p w14:paraId="030A5F6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</w:tbl>
    <w:p w14:paraId="17444011"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Chars="200" w:right="0" w:rightChars="0"/>
        <w:jc w:val="left"/>
        <w:textAlignment w:val="auto"/>
        <w:rPr>
          <w:rFonts w:hint="eastAsia" w:ascii="宋体" w:hAnsi="宋体" w:eastAsia="宋体" w:cs="宋体"/>
        </w:rPr>
      </w:pPr>
    </w:p>
    <w:p w14:paraId="560B2AE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黑体" w:hAnsi="黑体" w:eastAsia="黑体" w:cs="黑体"/>
          <w:snapToGrid w:val="0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五、存在的主要问题及改进情况</w:t>
      </w:r>
    </w:p>
    <w:p w14:paraId="303B316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</w:rPr>
        <w:t>年，我局政务信息公开工作虽然取得了一定进展，但离区委、区政府和人民群众的要求还存在一定差距。一是新时期政府信息公开工作提出了更高更新的要求，公开内容还不够全面，形式有待进一步丰富，政务信息公开力度有待进一步加强。二是制度建设有待加强，监督制约机制还有待于进一步健全完善。</w:t>
      </w:r>
    </w:p>
    <w:p w14:paraId="1CAD37E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>2021</w:t>
      </w:r>
      <w:r>
        <w:rPr>
          <w:rFonts w:hint="eastAsia" w:ascii="宋体" w:hAnsi="宋体" w:eastAsia="宋体" w:cs="宋体"/>
        </w:rPr>
        <w:t>年，我局对政府信息公开工作着重做好以下三个方面工作：</w:t>
      </w:r>
    </w:p>
    <w:p w14:paraId="7C5712E2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1、认真贯彻落实</w:t>
      </w:r>
      <w:r>
        <w:rPr>
          <w:rFonts w:hint="eastAsia" w:ascii="宋体" w:hAnsi="宋体" w:eastAsia="宋体" w:cs="宋体"/>
          <w:lang w:eastAsia="zh-CN"/>
        </w:rPr>
        <w:t>《中华人民共和国</w:t>
      </w:r>
      <w:r>
        <w:rPr>
          <w:rFonts w:hint="eastAsia" w:ascii="宋体" w:hAnsi="宋体" w:eastAsia="宋体" w:cs="宋体"/>
        </w:rPr>
        <w:t>政</w:t>
      </w:r>
      <w:r>
        <w:rPr>
          <w:rFonts w:hint="eastAsia" w:ascii="宋体" w:hAnsi="宋体" w:eastAsia="宋体" w:cs="宋体"/>
          <w:lang w:eastAsia="zh-CN"/>
        </w:rPr>
        <w:t>府</w:t>
      </w:r>
      <w:r>
        <w:rPr>
          <w:rFonts w:hint="eastAsia" w:ascii="宋体" w:hAnsi="宋体" w:eastAsia="宋体" w:cs="宋体"/>
        </w:rPr>
        <w:t>信息公开条例》，切实加强政务信息公开业务的学习和培训，不断提升政务信息公开工作水平。</w:t>
      </w:r>
    </w:p>
    <w:p w14:paraId="5EEC0C1C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2、强化舆论宣传。通过宣传栏、网站、微博等各种媒体，强化宣传的力度、广度与深度，积极引导社会公众正确行使知情权。</w:t>
      </w:r>
    </w:p>
    <w:p w14:paraId="71085BB1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3、继续规范政务信息公开内容。严格按照区政府信息公开重点工作安排，对照统计工作信息公开内容，进一步扩大公开范围和内容。</w:t>
      </w:r>
    </w:p>
    <w:p w14:paraId="6E630BE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黑体" w:hAnsi="黑体" w:eastAsia="黑体" w:cs="黑体"/>
          <w:snapToGrid w:val="0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snapToGrid w:val="0"/>
          <w:color w:val="000000"/>
          <w:kern w:val="2"/>
          <w:sz w:val="32"/>
          <w:szCs w:val="32"/>
          <w:shd w:val="clear" w:color="auto" w:fill="FFFFFF"/>
          <w:lang w:val="en-US" w:eastAsia="zh-CN" w:bidi="ar-SA"/>
        </w:rPr>
        <w:t>六、其他需要报告的事项</w:t>
      </w:r>
    </w:p>
    <w:p w14:paraId="0F3C8233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480" w:firstLineChars="200"/>
        <w:jc w:val="left"/>
        <w:textAlignment w:val="auto"/>
        <w:rPr>
          <w:rFonts w:hint="default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本</w:t>
      </w:r>
      <w:r>
        <w:rPr>
          <w:rFonts w:hint="eastAsia" w:ascii="宋体" w:hAnsi="宋体" w:eastAsia="宋体" w:cs="宋体"/>
          <w:lang w:eastAsia="zh-CN"/>
        </w:rPr>
        <w:t>单位</w:t>
      </w:r>
      <w:r>
        <w:rPr>
          <w:rFonts w:hint="eastAsia" w:ascii="宋体" w:hAnsi="宋体" w:eastAsia="宋体" w:cs="宋体"/>
          <w:lang w:val="en-US" w:eastAsia="zh-CN"/>
        </w:rPr>
        <w:t>2021年度未收到政府信息公开申请，故未产生任何有关政府信息公开信息处理事项及费用，特此说明。</w:t>
      </w:r>
    </w:p>
    <w:p w14:paraId="022F61C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20" w:lineRule="atLeast"/>
        <w:ind w:left="0" w:right="0" w:firstLine="420"/>
        <w:jc w:val="left"/>
        <w:rPr>
          <w:rFonts w:hint="eastAsia" w:ascii="微软雅黑" w:hAnsi="微软雅黑" w:eastAsia="微软雅黑" w:cs="微软雅黑"/>
        </w:rPr>
      </w:pPr>
    </w:p>
    <w:p w14:paraId="760F4F06"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18A051F1"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64795BA2"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1A1E75BC"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5AABF78E"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74D3B2CA">
      <w:pPr>
        <w:jc w:val="both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4"/>
          <w:szCs w:val="24"/>
          <w:shd w:val="clear" w:fill="FFFFFF"/>
        </w:rPr>
      </w:pPr>
    </w:p>
    <w:p w14:paraId="486AC54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宁波市北仑区统计局</w:t>
      </w:r>
    </w:p>
    <w:p w14:paraId="72EF026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42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 二〇二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十二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t>三十一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shd w:val="clear" w:fill="FFFFFF"/>
        </w:rPr>
        <w:t>日</w:t>
      </w:r>
    </w:p>
    <w:p w14:paraId="485CC9C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5C7D45"/>
    <w:rsid w:val="015C7D45"/>
    <w:rsid w:val="0CB647A8"/>
    <w:rsid w:val="242A2739"/>
    <w:rsid w:val="25093E38"/>
    <w:rsid w:val="2C2B795A"/>
    <w:rsid w:val="35BA24BE"/>
    <w:rsid w:val="3B5D5031"/>
    <w:rsid w:val="3C815D13"/>
    <w:rsid w:val="3E0A5C86"/>
    <w:rsid w:val="45DD37E4"/>
    <w:rsid w:val="486C3957"/>
    <w:rsid w:val="54D8460E"/>
    <w:rsid w:val="683A593D"/>
    <w:rsid w:val="70AA1A4D"/>
    <w:rsid w:val="71E74CF5"/>
    <w:rsid w:val="7ACE43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0" w:line="300" w:lineRule="auto"/>
      <w:ind w:left="0" w:leftChars="0"/>
    </w:pPr>
    <w:rPr>
      <w:rFonts w:hint="default" w:ascii="Calibri" w:hAnsi="Calibri"/>
      <w:i/>
      <w:sz w:val="21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  <w:rPr>
      <w:rFonts w:hint="default"/>
      <w:sz w:val="21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860</Words>
  <Characters>888</Characters>
  <Lines>0</Lines>
  <Paragraphs>0</Paragraphs>
  <TotalTime>41</TotalTime>
  <ScaleCrop>false</ScaleCrop>
  <LinksUpToDate>false</LinksUpToDate>
  <CharactersWithSpaces>888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2021-12-22T01:47:00Z</dcterms:created>
  <dc:creator>.</dc:creator>
  <cp:lastModifiedBy>徐卫东</cp:lastModifiedBy>
  <dcterms:modified xsi:type="dcterms:W3CDTF">2025-11-19T07:01:34Z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eyJoZGlkIjoiNzE4ZDU3ZTE2ZGU3OTFiZjhjN2NhNDQyMDJhZjFmZTciLCJ1c2VySWQiOiIxNTU0MzQ3NzAyIn0=</vt:lpwstr>
  </property>
  <property fmtid="{D5CDD505-2E9C-101B-9397-08002B2CF9AE}" pid="4" name="ICV">
    <vt:lpwstr>9530DE604D8A47119678B41FEFF46B5D_12</vt:lpwstr>
  </property>
</Properties>
</file>