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rFonts w:hint="eastAsia" w:ascii="方正小标宋简体" w:eastAsia="方正小标宋简体"/>
        </w:rPr>
      </w:pPr>
      <w:r>
        <w:rPr>
          <w:rFonts w:hint="eastAsia" w:ascii="方正小标宋简体" w:eastAsia="方正小标宋简体"/>
          <w:sz w:val="36"/>
        </w:rPr>
        <w:t>2018年度区民政局政府信息公开工作年度报告</w:t>
      </w:r>
    </w:p>
    <w:p>
      <w:pPr>
        <w:pStyle w:val="4"/>
        <w:spacing w:line="560" w:lineRule="atLeast"/>
        <w:ind w:firstLine="640"/>
        <w:rPr>
          <w:rFonts w:ascii="Arial" w:hAnsi="Arial" w:cs="Arial"/>
        </w:rPr>
      </w:pPr>
      <w:r>
        <w:rPr>
          <w:rFonts w:hint="eastAsia" w:ascii="仿宋_GB2312" w:hAnsi="Arial" w:eastAsia="仿宋_GB2312" w:cs="Arial"/>
          <w:sz w:val="32"/>
          <w:szCs w:val="32"/>
        </w:rPr>
        <w:t>本年度报告是根据《中华人民共和国政府信息公开条例》（以下简称《条例》）要求，结合宁波市北仑区（开发区）政府信息公开工作实际编制而成。本年度报告由概述、主动公开政府信息情况、依申请公开政府信息办理情况、政府信息公开的收费及减免情况、因政府信息公开工作申请行政复议和提起行政诉讼的情况、政府信息公开工作存在的主要问题及改进措施、其他需要报告的事项等七个部分组成，并附相关数据统计。本年报所列数据的统计期限自2018年1月1日起至2018年12月31日止。本年报电子版可在北仑政府信息公开网站（http://blxxgk.bl.gov.cn/）下载。 如对本年度报告有任何疑问，请联系：北仑区民政局办公室，地址：北仑区四明山路700号；邮编：315800；电话：89384165；电子邮箱：</w:t>
      </w:r>
      <w:r>
        <w:fldChar w:fldCharType="begin"/>
      </w:r>
      <w:r>
        <w:instrText xml:space="preserve"> HYPERLINK "mailto:blxxgk@bl.gov.cn" </w:instrText>
      </w:r>
      <w:r>
        <w:fldChar w:fldCharType="separate"/>
      </w:r>
      <w:r>
        <w:rPr>
          <w:rStyle w:val="8"/>
          <w:rFonts w:hint="eastAsia" w:ascii="仿宋_GB2312" w:hAnsi="Arial" w:eastAsia="仿宋_GB2312" w:cs="Arial"/>
          <w:sz w:val="32"/>
          <w:szCs w:val="32"/>
        </w:rPr>
        <w:t>qmzj@bl.gov.cn</w:t>
      </w:r>
      <w:r>
        <w:rPr>
          <w:rStyle w:val="8"/>
          <w:rFonts w:hint="eastAsia" w:ascii="仿宋_GB2312" w:hAnsi="Arial" w:eastAsia="仿宋_GB2312" w:cs="Arial"/>
          <w:sz w:val="32"/>
          <w:szCs w:val="32"/>
        </w:rPr>
        <w:fldChar w:fldCharType="end"/>
      </w:r>
      <w:r>
        <w:rPr>
          <w:rFonts w:hint="eastAsia" w:ascii="仿宋_GB2312" w:hAnsi="Arial" w:eastAsia="仿宋_GB2312" w:cs="Arial"/>
          <w:sz w:val="32"/>
          <w:szCs w:val="32"/>
        </w:rPr>
        <w:t>。</w:t>
      </w:r>
    </w:p>
    <w:p>
      <w:pPr>
        <w:pStyle w:val="4"/>
        <w:spacing w:line="560" w:lineRule="atLeast"/>
        <w:ind w:firstLine="640"/>
        <w:rPr>
          <w:rFonts w:ascii="Arial" w:hAnsi="Arial" w:cs="Arial"/>
        </w:rPr>
      </w:pPr>
      <w:r>
        <w:rPr>
          <w:rFonts w:hint="eastAsia" w:ascii="黑体" w:hAnsi="黑体" w:eastAsia="黑体" w:cs="Arial"/>
          <w:sz w:val="32"/>
          <w:szCs w:val="32"/>
        </w:rPr>
        <w:t>一、政府信息公开工作基本情况概述</w:t>
      </w:r>
    </w:p>
    <w:p>
      <w:pPr>
        <w:pStyle w:val="4"/>
        <w:spacing w:line="560" w:lineRule="atLeast"/>
        <w:ind w:firstLine="640"/>
        <w:rPr>
          <w:rFonts w:ascii="Arial" w:hAnsi="Arial" w:cs="Arial"/>
        </w:rPr>
      </w:pPr>
      <w:r>
        <w:rPr>
          <w:rFonts w:hint="eastAsia" w:ascii="仿宋_GB2312" w:hAnsi="Arial" w:eastAsia="仿宋_GB2312" w:cs="Arial"/>
          <w:sz w:val="32"/>
          <w:szCs w:val="32"/>
        </w:rPr>
        <w:t>2018年，北仑区民政局切实履行改善民生、落实民权、维护民利的基本职责，贯彻落实《中华人民共和国政府信息公开条例</w:t>
      </w:r>
      <w:bookmarkStart w:id="0" w:name="_GoBack"/>
      <w:bookmarkEnd w:id="0"/>
      <w:r>
        <w:rPr>
          <w:rFonts w:hint="eastAsia" w:ascii="仿宋_GB2312" w:hAnsi="Arial" w:eastAsia="仿宋_GB2312" w:cs="Arial"/>
          <w:sz w:val="32"/>
          <w:szCs w:val="32"/>
        </w:rPr>
        <w:t>》和2018年政务公开工作要点要求，深入推进政府信息公开工作，信息公开的力度进一步加大，公开领域和范围进一步扩宽，公开载体进一步拓展，在服务人民群众、发挥社会公众监督作用，促进民政工作科学发展方面发挥了重要的作用，取得了一定成效。</w:t>
      </w:r>
    </w:p>
    <w:p>
      <w:pPr>
        <w:pStyle w:val="4"/>
        <w:shd w:val="clear" w:color="auto" w:fill="FFFFFF"/>
        <w:spacing w:line="560" w:lineRule="atLeast"/>
        <w:rPr>
          <w:rFonts w:ascii="Arial" w:hAnsi="Arial" w:cs="Arial"/>
        </w:rPr>
      </w:pPr>
      <w:r>
        <w:rPr>
          <w:rFonts w:ascii="Arial" w:hAnsi="Arial" w:cs="Arial"/>
        </w:rPr>
        <w:t> </w:t>
      </w:r>
    </w:p>
    <w:p>
      <w:pPr>
        <w:pStyle w:val="4"/>
        <w:shd w:val="clear" w:color="auto" w:fill="FFFFFF"/>
        <w:spacing w:line="560" w:lineRule="atLeast"/>
        <w:ind w:firstLine="630"/>
        <w:rPr>
          <w:rFonts w:ascii="Arial" w:hAnsi="Arial" w:cs="Arial"/>
        </w:rPr>
      </w:pPr>
      <w:r>
        <w:rPr>
          <w:rFonts w:hint="eastAsia" w:ascii="仿宋_GB2312" w:hAnsi="Arial" w:eastAsia="仿宋_GB2312" w:cs="Arial"/>
          <w:sz w:val="32"/>
          <w:szCs w:val="32"/>
        </w:rPr>
        <w:t>（一）推进民政重点领域信息公开。根据区政府2018年政务公开要点，重点加大社会救助、社会组织等领域的公开力度。做好城乡低保、低收入家庭救助、特困人员救助供养、医疗救助、临时救助等信息公开工作，切实增强公开的针对性和有效性，让困难群众知晓政策、得到保障。通过北仑区政府信息公开平台及时公开我区每月低保人数和资金支出。还通过各街道办事大厅、社区（村）公示栏等途径，对申请城乡低保、低收入家庭救助、特困人员救助供养的家庭进行公示，广泛接受群众的监督。依托宁波社会组织网实时公开社会组织登记、年检年报、评估、行政处罚等信用信息。加强社会组织“异常名录”和“失信黑名单”管理。今年，我局撤销11家社会组织，并在北仑区政府信息公开平台上公告。</w:t>
      </w:r>
    </w:p>
    <w:p>
      <w:pPr>
        <w:pStyle w:val="4"/>
        <w:spacing w:line="560" w:lineRule="atLeast"/>
        <w:ind w:firstLine="640"/>
        <w:rPr>
          <w:rFonts w:ascii="Arial" w:hAnsi="Arial" w:cs="Arial"/>
        </w:rPr>
      </w:pPr>
      <w:r>
        <w:rPr>
          <w:rFonts w:hint="eastAsia" w:ascii="仿宋_GB2312" w:hAnsi="Arial" w:eastAsia="仿宋_GB2312" w:cs="Arial"/>
          <w:sz w:val="32"/>
          <w:szCs w:val="32"/>
        </w:rPr>
        <w:t>（二）加强提案建议办理公开。通过提案建议办理系统做好人大代表建议和政协委员提案办理结果公开工作，2018年办理建议提案共18件，其中主办件8件，协办件10件，高标准严要求，进一步规范办理机制。建议提案办理答复情况均通过政务信息公开平台公开答复，及时回应关切，接受群众监督。</w:t>
      </w:r>
    </w:p>
    <w:p>
      <w:pPr>
        <w:pStyle w:val="4"/>
        <w:spacing w:line="560" w:lineRule="atLeast"/>
        <w:ind w:firstLine="640"/>
        <w:rPr>
          <w:rFonts w:ascii="Arial" w:hAnsi="Arial" w:cs="Arial"/>
        </w:rPr>
      </w:pPr>
      <w:r>
        <w:rPr>
          <w:rFonts w:hint="eastAsia" w:ascii="黑体" w:hAnsi="黑体" w:eastAsia="黑体" w:cs="Arial"/>
          <w:sz w:val="32"/>
          <w:szCs w:val="32"/>
        </w:rPr>
        <w:t>二、主动公开政府信息的情况</w:t>
      </w:r>
    </w:p>
    <w:p>
      <w:pPr>
        <w:pStyle w:val="4"/>
        <w:spacing w:line="560" w:lineRule="atLeast"/>
        <w:ind w:firstLine="643"/>
        <w:rPr>
          <w:rFonts w:ascii="Arial" w:hAnsi="Arial" w:cs="Arial"/>
        </w:rPr>
      </w:pPr>
      <w:r>
        <w:rPr>
          <w:rStyle w:val="7"/>
          <w:rFonts w:hint="eastAsia" w:ascii="仿宋_GB2312" w:hAnsi="Arial" w:eastAsia="仿宋_GB2312" w:cs="Arial"/>
          <w:sz w:val="32"/>
          <w:szCs w:val="32"/>
        </w:rPr>
        <w:t>（一）主动公开政府信息的数量</w:t>
      </w:r>
    </w:p>
    <w:p>
      <w:pPr>
        <w:pStyle w:val="4"/>
        <w:spacing w:line="560" w:lineRule="atLeast"/>
        <w:ind w:firstLine="640"/>
        <w:rPr>
          <w:rFonts w:ascii="Arial" w:hAnsi="Arial" w:cs="Arial"/>
        </w:rPr>
      </w:pPr>
      <w:r>
        <w:rPr>
          <w:rFonts w:hint="eastAsia" w:ascii="仿宋_GB2312" w:hAnsi="Arial" w:eastAsia="仿宋_GB2312" w:cs="Arial"/>
          <w:sz w:val="32"/>
          <w:szCs w:val="32"/>
        </w:rPr>
        <w:t>2018年政府信息公开平台累计主动发布各类信息55条。其中法规公文信息18条，工作信息34条，人事信息1条，财政信息2条。办理“浙江省统一政务咨询投诉平台”收到的各类咨询、投诉80余件。所有发布的信息内容完整、分类清晰、格式规范，均按时限要求及时发布。</w:t>
      </w:r>
    </w:p>
    <w:p>
      <w:pPr>
        <w:pStyle w:val="4"/>
        <w:spacing w:line="560" w:lineRule="atLeast"/>
        <w:ind w:firstLine="643"/>
        <w:rPr>
          <w:rFonts w:ascii="Arial" w:hAnsi="Arial" w:cs="Arial"/>
        </w:rPr>
      </w:pPr>
      <w:r>
        <w:rPr>
          <w:rStyle w:val="7"/>
          <w:rFonts w:hint="eastAsia" w:ascii="仿宋_GB2312" w:hAnsi="Arial" w:eastAsia="仿宋_GB2312" w:cs="Arial"/>
          <w:sz w:val="32"/>
          <w:szCs w:val="32"/>
        </w:rPr>
        <w:t>（二）主动公开政府信息的途径</w:t>
      </w:r>
    </w:p>
    <w:p>
      <w:pPr>
        <w:pStyle w:val="4"/>
        <w:spacing w:line="560" w:lineRule="atLeast"/>
        <w:ind w:firstLine="640"/>
        <w:rPr>
          <w:rFonts w:ascii="Arial" w:hAnsi="Arial" w:cs="Arial"/>
        </w:rPr>
      </w:pPr>
      <w:r>
        <w:rPr>
          <w:rFonts w:hint="eastAsia" w:ascii="仿宋_GB2312" w:hAnsi="Arial" w:eastAsia="仿宋_GB2312" w:cs="Arial"/>
          <w:sz w:val="32"/>
          <w:szCs w:val="32"/>
        </w:rPr>
        <w:t>主要通过“北仑区政府门户网站”区直部门信息公开平台主动公开本局信息，同时主动与媒体合作，以广播、电视、报纸等公共媒体积极宣传民政工作。并通过官方微博等形式公开政府信息，2018年度共发布微博400余条。</w:t>
      </w:r>
    </w:p>
    <w:p>
      <w:pPr>
        <w:pStyle w:val="4"/>
        <w:spacing w:line="560" w:lineRule="atLeast"/>
        <w:ind w:firstLine="627"/>
        <w:rPr>
          <w:rFonts w:ascii="Arial" w:hAnsi="Arial" w:cs="Arial"/>
        </w:rPr>
      </w:pPr>
      <w:r>
        <w:rPr>
          <w:rFonts w:hint="eastAsia" w:ascii="黑体" w:hAnsi="黑体" w:eastAsia="黑体" w:cs="Arial"/>
          <w:sz w:val="32"/>
          <w:szCs w:val="32"/>
        </w:rPr>
        <w:t>三、依申请公开政府信息和不予公开政府信息的情况</w:t>
      </w:r>
    </w:p>
    <w:p>
      <w:pPr>
        <w:pStyle w:val="4"/>
        <w:spacing w:line="560" w:lineRule="atLeast"/>
        <w:ind w:firstLine="640"/>
        <w:rPr>
          <w:rFonts w:ascii="Arial" w:hAnsi="Arial" w:cs="Arial"/>
        </w:rPr>
      </w:pPr>
      <w:r>
        <w:rPr>
          <w:rFonts w:hint="eastAsia" w:ascii="仿宋_GB2312" w:hAnsi="Arial" w:eastAsia="仿宋_GB2312" w:cs="Arial"/>
          <w:color w:val="000000"/>
          <w:sz w:val="32"/>
          <w:szCs w:val="32"/>
        </w:rPr>
        <w:t>我局2018年度收到依申请公开1件，在规定时限内给予答复。</w:t>
      </w:r>
    </w:p>
    <w:p>
      <w:pPr>
        <w:pStyle w:val="4"/>
        <w:spacing w:line="560" w:lineRule="atLeast"/>
        <w:ind w:firstLine="640"/>
        <w:rPr>
          <w:rFonts w:ascii="Arial" w:hAnsi="Arial" w:cs="Arial"/>
        </w:rPr>
      </w:pPr>
      <w:r>
        <w:rPr>
          <w:rFonts w:hint="eastAsia" w:ascii="黑体" w:hAnsi="黑体" w:eastAsia="黑体" w:cs="Arial"/>
          <w:sz w:val="32"/>
          <w:szCs w:val="32"/>
        </w:rPr>
        <w:t>四、政府信息公开的收费及减免情况</w:t>
      </w:r>
    </w:p>
    <w:p>
      <w:pPr>
        <w:pStyle w:val="4"/>
        <w:spacing w:line="560" w:lineRule="atLeast"/>
        <w:ind w:firstLine="640"/>
        <w:rPr>
          <w:rFonts w:ascii="Arial" w:hAnsi="Arial" w:cs="Arial"/>
        </w:rPr>
      </w:pPr>
      <w:r>
        <w:rPr>
          <w:rFonts w:hint="eastAsia" w:ascii="仿宋_GB2312" w:hAnsi="Arial" w:eastAsia="仿宋_GB2312" w:cs="Arial"/>
          <w:sz w:val="32"/>
          <w:szCs w:val="32"/>
        </w:rPr>
        <w:t>2018年，我局未发生政府信息公开收费及减免情况。</w:t>
      </w:r>
    </w:p>
    <w:p>
      <w:pPr>
        <w:pStyle w:val="4"/>
        <w:spacing w:line="560" w:lineRule="atLeast"/>
        <w:ind w:firstLine="640"/>
        <w:rPr>
          <w:rFonts w:ascii="Arial" w:hAnsi="Arial" w:cs="Arial"/>
        </w:rPr>
      </w:pPr>
      <w:r>
        <w:rPr>
          <w:rFonts w:hint="eastAsia" w:ascii="黑体" w:hAnsi="黑体" w:eastAsia="黑体" w:cs="Arial"/>
          <w:sz w:val="32"/>
          <w:szCs w:val="32"/>
        </w:rPr>
        <w:t>五、因政府信息公开申请行政复议、提起行政诉讼的情况</w:t>
      </w:r>
    </w:p>
    <w:p>
      <w:pPr>
        <w:pStyle w:val="4"/>
        <w:spacing w:line="560" w:lineRule="atLeast"/>
        <w:ind w:firstLine="640"/>
        <w:rPr>
          <w:rFonts w:ascii="Arial" w:hAnsi="Arial" w:cs="Arial"/>
        </w:rPr>
      </w:pPr>
      <w:r>
        <w:rPr>
          <w:rFonts w:hint="eastAsia" w:ascii="仿宋_GB2312" w:hAnsi="Arial" w:eastAsia="仿宋_GB2312" w:cs="Arial"/>
          <w:sz w:val="32"/>
          <w:szCs w:val="32"/>
        </w:rPr>
        <w:t>2018年，我局无因政府信息公开申请行政复议、提起行政诉讼情况。</w:t>
      </w:r>
    </w:p>
    <w:p>
      <w:pPr>
        <w:pStyle w:val="4"/>
        <w:spacing w:line="540" w:lineRule="atLeast"/>
        <w:ind w:firstLine="640"/>
        <w:rPr>
          <w:rFonts w:ascii="Arial" w:hAnsi="Arial" w:cs="Arial"/>
        </w:rPr>
      </w:pPr>
      <w:r>
        <w:rPr>
          <w:rFonts w:hint="eastAsia" w:ascii="黑体" w:hAnsi="黑体" w:eastAsia="黑体" w:cs="Arial"/>
          <w:sz w:val="32"/>
          <w:szCs w:val="32"/>
        </w:rPr>
        <w:t>六、政府信息公开工作存在的主要问题及改进措施</w:t>
      </w:r>
    </w:p>
    <w:p>
      <w:pPr>
        <w:pStyle w:val="4"/>
        <w:spacing w:line="540" w:lineRule="atLeast"/>
        <w:ind w:firstLine="643"/>
        <w:rPr>
          <w:rFonts w:ascii="Arial" w:hAnsi="Arial" w:cs="Arial"/>
        </w:rPr>
      </w:pPr>
      <w:r>
        <w:rPr>
          <w:rStyle w:val="7"/>
          <w:rFonts w:hint="eastAsia" w:ascii="仿宋_GB2312" w:hAnsi="Arial" w:eastAsia="仿宋_GB2312" w:cs="Arial"/>
          <w:sz w:val="32"/>
          <w:szCs w:val="32"/>
        </w:rPr>
        <w:t>（一）工作中存在的主要问题和困难</w:t>
      </w:r>
    </w:p>
    <w:p>
      <w:pPr>
        <w:pStyle w:val="4"/>
        <w:spacing w:line="540" w:lineRule="atLeast"/>
        <w:ind w:firstLine="640"/>
        <w:rPr>
          <w:rFonts w:ascii="Arial" w:hAnsi="Arial" w:cs="Arial"/>
        </w:rPr>
      </w:pPr>
      <w:r>
        <w:rPr>
          <w:rFonts w:hint="eastAsia" w:ascii="仿宋_GB2312" w:hAnsi="Arial" w:eastAsia="仿宋_GB2312" w:cs="Arial"/>
          <w:sz w:val="32"/>
          <w:szCs w:val="32"/>
        </w:rPr>
        <w:t>2018年，我局在深入推进政府信息公开工作方面取得了新的进展，但与《条例》及公众的要求相比，仍存在一定的差距，主要是政府信息公开内容还不够全面，个别栏目更新还不够及时。</w:t>
      </w:r>
    </w:p>
    <w:p>
      <w:pPr>
        <w:pStyle w:val="4"/>
        <w:spacing w:line="540" w:lineRule="atLeast"/>
        <w:ind w:firstLine="643"/>
        <w:rPr>
          <w:rFonts w:ascii="Arial" w:hAnsi="Arial" w:cs="Arial"/>
        </w:rPr>
      </w:pPr>
      <w:r>
        <w:rPr>
          <w:rStyle w:val="7"/>
          <w:rFonts w:hint="eastAsia" w:ascii="仿宋_GB2312" w:hAnsi="Arial" w:eastAsia="仿宋_GB2312" w:cs="Arial"/>
          <w:sz w:val="32"/>
          <w:szCs w:val="32"/>
        </w:rPr>
        <w:t>（二）具体的解决办法和改进措施</w:t>
      </w:r>
    </w:p>
    <w:p>
      <w:pPr>
        <w:pStyle w:val="4"/>
        <w:shd w:val="clear" w:color="auto" w:fill="FFFFFF"/>
        <w:spacing w:line="540" w:lineRule="atLeast"/>
        <w:ind w:firstLine="640"/>
        <w:rPr>
          <w:rFonts w:ascii="Arial" w:hAnsi="Arial" w:cs="Arial"/>
        </w:rPr>
      </w:pPr>
      <w:r>
        <w:rPr>
          <w:rFonts w:hint="eastAsia" w:ascii="仿宋_GB2312" w:hAnsi="Arial" w:eastAsia="仿宋_GB2312" w:cs="Arial"/>
          <w:sz w:val="32"/>
          <w:szCs w:val="32"/>
        </w:rPr>
        <w:t>针对上述存在的问题和不足，我局在今后工作中将采取如下措施加以改进：一是认真贯彻落实《条例》，进一步规范和完善政府信息公开内容，了解和掌握百姓普遍关注的民政信息动态，使我局公开的信息和公众需要的信息有机统一起来。二是提高工作人员的思想认识和工作技能，进一步增强政务信息公开工作能力，确保信息公开的时效性和准确性。</w:t>
      </w:r>
    </w:p>
    <w:p>
      <w:pPr>
        <w:pStyle w:val="4"/>
        <w:spacing w:line="560" w:lineRule="atLeast"/>
        <w:ind w:firstLine="640"/>
        <w:rPr>
          <w:rFonts w:ascii="Arial" w:hAnsi="Arial" w:cs="Arial"/>
        </w:rPr>
      </w:pPr>
      <w:r>
        <w:rPr>
          <w:rFonts w:hint="eastAsia" w:ascii="黑体" w:hAnsi="黑体" w:eastAsia="黑体" w:cs="Arial"/>
          <w:sz w:val="32"/>
          <w:szCs w:val="32"/>
        </w:rPr>
        <w:t>七、其它需要报告的事项</w:t>
      </w:r>
    </w:p>
    <w:p>
      <w:pPr>
        <w:pStyle w:val="4"/>
        <w:snapToGrid w:val="0"/>
        <w:spacing w:line="560" w:lineRule="atLeast"/>
        <w:ind w:right="-76" w:firstLine="640"/>
        <w:rPr>
          <w:rFonts w:ascii="Arial" w:hAnsi="Arial" w:cs="Arial"/>
        </w:rPr>
      </w:pPr>
      <w:r>
        <w:rPr>
          <w:rFonts w:hint="eastAsia" w:ascii="仿宋_GB2312" w:hAnsi="Arial" w:eastAsia="仿宋_GB2312" w:cs="Arial"/>
          <w:sz w:val="32"/>
          <w:szCs w:val="32"/>
        </w:rPr>
        <w:t>2018年，没有针对我局政府信息公开工作发生过举报、投诉情况。全年未发生公开信息与实际应公开内容明显不符的时间，没有发生泄密或影响社会稳定的事件以及不符合《条例》、《规定》要求的其他情况。</w:t>
      </w:r>
    </w:p>
    <w:p>
      <w:pPr>
        <w:pStyle w:val="4"/>
        <w:snapToGrid w:val="0"/>
        <w:spacing w:line="560" w:lineRule="atLeast"/>
        <w:ind w:right="-76" w:firstLine="640"/>
        <w:rPr>
          <w:rFonts w:ascii="Arial" w:hAnsi="Arial" w:cs="Arial"/>
        </w:rPr>
      </w:pPr>
      <w:r>
        <w:rPr>
          <w:rFonts w:ascii="Arial" w:hAnsi="Arial" w:cs="Arial"/>
        </w:rPr>
        <w:t> </w:t>
      </w:r>
    </w:p>
    <w:p>
      <w:pPr>
        <w:pStyle w:val="4"/>
        <w:snapToGrid w:val="0"/>
        <w:spacing w:line="560" w:lineRule="atLeast"/>
        <w:ind w:right="-76" w:firstLine="640"/>
        <w:rPr>
          <w:rFonts w:ascii="Arial" w:hAnsi="Arial" w:cs="Arial"/>
        </w:rPr>
      </w:pPr>
      <w:r>
        <w:rPr>
          <w:rFonts w:ascii="Arial" w:hAnsi="Arial" w:cs="Arial"/>
        </w:rPr>
        <w:t> </w:t>
      </w:r>
    </w:p>
    <w:p>
      <w:pPr>
        <w:pStyle w:val="4"/>
        <w:spacing w:line="560" w:lineRule="atLeast"/>
        <w:ind w:firstLine="4800"/>
        <w:jc w:val="right"/>
        <w:rPr>
          <w:rFonts w:ascii="Arial" w:hAnsi="Arial" w:cs="Arial"/>
        </w:rPr>
      </w:pPr>
      <w:r>
        <w:rPr>
          <w:rFonts w:hint="eastAsia" w:ascii="仿宋_GB2312" w:hAnsi="Arial" w:eastAsia="仿宋_GB2312" w:cs="Arial"/>
          <w:sz w:val="32"/>
          <w:szCs w:val="32"/>
        </w:rPr>
        <w:t>宁波市北仑区民政局</w:t>
      </w:r>
    </w:p>
    <w:p>
      <w:pPr>
        <w:pStyle w:val="4"/>
        <w:spacing w:line="560" w:lineRule="atLeast"/>
        <w:ind w:firstLine="4960"/>
        <w:jc w:val="right"/>
        <w:rPr>
          <w:rFonts w:ascii="Arial" w:hAnsi="Arial" w:cs="Arial"/>
        </w:rPr>
      </w:pPr>
      <w:r>
        <w:rPr>
          <w:rFonts w:hint="eastAsia" w:ascii="仿宋_GB2312" w:hAnsi="Arial" w:eastAsia="仿宋_GB2312" w:cs="Arial"/>
          <w:sz w:val="32"/>
          <w:szCs w:val="32"/>
        </w:rPr>
        <w:t>2019年3月21日</w:t>
      </w:r>
    </w:p>
    <w:p>
      <w:pPr>
        <w:spacing w:line="220" w:lineRule="atLeast"/>
        <w:jc w:val="center"/>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D31D50"/>
    <w:rsid w:val="000E53E7"/>
    <w:rsid w:val="00216A60"/>
    <w:rsid w:val="00323B43"/>
    <w:rsid w:val="003D37D8"/>
    <w:rsid w:val="00426133"/>
    <w:rsid w:val="004358AB"/>
    <w:rsid w:val="007C3FFC"/>
    <w:rsid w:val="008B7726"/>
    <w:rsid w:val="00AA47F5"/>
    <w:rsid w:val="00D31D50"/>
    <w:rsid w:val="00E46120"/>
    <w:rsid w:val="00E868C6"/>
    <w:rsid w:val="4DD445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0"/>
    <w:semiHidden/>
    <w:unhideWhenUsed/>
    <w:qFormat/>
    <w:uiPriority w:val="99"/>
    <w:pPr>
      <w:tabs>
        <w:tab w:val="center" w:pos="4153"/>
        <w:tab w:val="right" w:pos="8306"/>
      </w:tabs>
    </w:pPr>
    <w:rPr>
      <w:sz w:val="18"/>
      <w:szCs w:val="18"/>
    </w:rPr>
  </w:style>
  <w:style w:type="paragraph" w:styleId="3">
    <w:name w:val="header"/>
    <w:basedOn w:val="1"/>
    <w:link w:val="9"/>
    <w:semiHidden/>
    <w:unhideWhenUsed/>
    <w:uiPriority w:val="99"/>
    <w:pPr>
      <w:pBdr>
        <w:bottom w:val="single" w:color="auto" w:sz="6" w:space="1"/>
      </w:pBdr>
      <w:tabs>
        <w:tab w:val="center" w:pos="4153"/>
        <w:tab w:val="right" w:pos="8306"/>
      </w:tabs>
      <w:jc w:val="center"/>
    </w:pPr>
    <w:rPr>
      <w:sz w:val="18"/>
      <w:szCs w:val="18"/>
    </w:rPr>
  </w:style>
  <w:style w:type="paragraph" w:styleId="4">
    <w:name w:val="Normal (Web)"/>
    <w:basedOn w:val="1"/>
    <w:semiHidden/>
    <w:unhideWhenUsed/>
    <w:qFormat/>
    <w:uiPriority w:val="99"/>
    <w:pPr>
      <w:adjustRightInd/>
      <w:snapToGrid/>
      <w:spacing w:after="0" w:line="480" w:lineRule="atLeast"/>
    </w:pPr>
    <w:rPr>
      <w:rFonts w:ascii="宋体" w:hAnsi="宋体" w:eastAsia="宋体" w:cs="宋体"/>
      <w:sz w:val="24"/>
      <w:szCs w:val="24"/>
    </w:rPr>
  </w:style>
  <w:style w:type="character" w:styleId="7">
    <w:name w:val="Strong"/>
    <w:basedOn w:val="6"/>
    <w:qFormat/>
    <w:uiPriority w:val="22"/>
    <w:rPr>
      <w:b/>
      <w:bCs/>
    </w:rPr>
  </w:style>
  <w:style w:type="character" w:styleId="8">
    <w:name w:val="Hyperlink"/>
    <w:basedOn w:val="6"/>
    <w:semiHidden/>
    <w:unhideWhenUsed/>
    <w:qFormat/>
    <w:uiPriority w:val="99"/>
    <w:rPr>
      <w:color w:val="0000FF"/>
      <w:u w:val="single"/>
    </w:rPr>
  </w:style>
  <w:style w:type="character" w:customStyle="1" w:styleId="9">
    <w:name w:val="页眉 Char"/>
    <w:basedOn w:val="6"/>
    <w:link w:val="3"/>
    <w:semiHidden/>
    <w:uiPriority w:val="99"/>
    <w:rPr>
      <w:rFonts w:ascii="Tahoma" w:hAnsi="Tahoma"/>
      <w:sz w:val="18"/>
      <w:szCs w:val="18"/>
    </w:rPr>
  </w:style>
  <w:style w:type="character" w:customStyle="1" w:styleId="10">
    <w:name w:val="页脚 Char"/>
    <w:basedOn w:val="6"/>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286</Words>
  <Characters>1634</Characters>
  <Lines>13</Lines>
  <Paragraphs>3</Paragraphs>
  <TotalTime>2</TotalTime>
  <ScaleCrop>false</ScaleCrop>
  <LinksUpToDate>false</LinksUpToDate>
  <CharactersWithSpaces>1917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2022-05-25T01:31:07Z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