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44"/>
          <w:szCs w:val="44"/>
        </w:rPr>
      </w:pPr>
      <w:r>
        <w:rPr>
          <w:rFonts w:hint="eastAsia" w:ascii="方正小标宋简体" w:hAnsi="方正小标宋简体" w:eastAsia="方正小标宋简体" w:cs="方正小标宋简体"/>
          <w:b w:val="0"/>
          <w:bCs/>
          <w:snapToGrid w:val="0"/>
          <w:color w:val="000000"/>
          <w:spacing w:val="-11"/>
          <w:sz w:val="44"/>
          <w:szCs w:val="44"/>
          <w:lang w:eastAsia="zh-CN"/>
        </w:rPr>
        <w:t>北仑区教育局</w:t>
      </w:r>
      <w:r>
        <w:rPr>
          <w:rFonts w:hint="eastAsia" w:ascii="方正小标宋简体" w:hAnsi="方正小标宋简体" w:eastAsia="方正小标宋简体" w:cs="方正小标宋简体"/>
          <w:b w:val="0"/>
          <w:bCs/>
          <w:snapToGrid w:val="0"/>
          <w:color w:val="000000"/>
          <w:spacing w:val="-11"/>
          <w:sz w:val="44"/>
          <w:szCs w:val="44"/>
        </w:rPr>
        <w:t>202</w:t>
      </w:r>
      <w:r>
        <w:rPr>
          <w:rFonts w:hint="eastAsia" w:ascii="方正小标宋简体" w:hAnsi="方正小标宋简体" w:eastAsia="方正小标宋简体" w:cs="方正小标宋简体"/>
          <w:b w:val="0"/>
          <w:bCs/>
          <w:snapToGrid w:val="0"/>
          <w:color w:val="000000"/>
          <w:spacing w:val="-11"/>
          <w:sz w:val="44"/>
          <w:szCs w:val="44"/>
          <w:lang w:val="en-US" w:eastAsia="zh-CN"/>
        </w:rPr>
        <w:t>1</w:t>
      </w:r>
      <w:r>
        <w:rPr>
          <w:rFonts w:hint="eastAsia" w:ascii="方正小标宋简体" w:hAnsi="方正小标宋简体" w:eastAsia="方正小标宋简体" w:cs="方正小标宋简体"/>
          <w:b w:val="0"/>
          <w:bCs/>
          <w:snapToGrid w:val="0"/>
          <w:color w:val="000000"/>
          <w:spacing w:val="-11"/>
          <w:sz w:val="44"/>
          <w:szCs w:val="44"/>
        </w:rPr>
        <w:t>年度政府信息公开</w:t>
      </w:r>
    </w:p>
    <w:p>
      <w:pPr>
        <w:pStyle w:val="4"/>
        <w:keepNext w:val="0"/>
        <w:keepLines w:val="0"/>
        <w:pageBreakBefore w:val="0"/>
        <w:widowControl/>
        <w:kinsoku/>
        <w:wordWrap/>
        <w:overflowPunct/>
        <w:topLinePunct w:val="0"/>
        <w:autoSpaceDE/>
        <w:autoSpaceDN/>
        <w:bidi w:val="0"/>
        <w:adjustRightInd/>
        <w:snapToGrid/>
        <w:spacing w:before="0" w:beforeLines="0" w:beforeAutospacing="0" w:after="313" w:afterLines="100" w:afterAutospacing="0" w:line="600" w:lineRule="exact"/>
        <w:jc w:val="center"/>
        <w:textAlignment w:val="auto"/>
        <w:rPr>
          <w:rFonts w:hint="eastAsia" w:ascii="仿宋" w:hAnsi="仿宋" w:eastAsia="仿宋" w:cs="仿宋"/>
          <w:sz w:val="44"/>
          <w:szCs w:val="44"/>
        </w:rPr>
      </w:pPr>
      <w:r>
        <w:rPr>
          <w:rFonts w:hint="eastAsia" w:ascii="方正小标宋简体" w:hAnsi="方正小标宋简体" w:eastAsia="方正小标宋简体" w:cs="方正小标宋简体"/>
          <w:b w:val="0"/>
          <w:bCs/>
          <w:snapToGrid w:val="0"/>
          <w:color w:val="000000"/>
          <w:spacing w:val="-11"/>
          <w:sz w:val="44"/>
          <w:szCs w:val="44"/>
        </w:rPr>
        <w:t>工作年度报告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Helvetica" w:eastAsia="楷体_GB2312" w:cs="Times New Roman"/>
          <w:color w:val="000000"/>
          <w:sz w:val="32"/>
          <w:szCs w:val="32"/>
          <w:highlight w:val="none"/>
          <w:shd w:val="clear" w:color="auto" w:fill="FFFFFF"/>
        </w:rPr>
      </w:pPr>
      <w:r>
        <w:rPr>
          <w:rFonts w:hint="eastAsia" w:ascii="楷体_GB2312" w:hAnsi="Helvetica" w:eastAsia="楷体_GB2312" w:cs="Times New Roman"/>
          <w:color w:val="000000"/>
          <w:sz w:val="32"/>
          <w:szCs w:val="32"/>
          <w:shd w:val="clear" w:color="auto" w:fill="FFFFFF"/>
        </w:rPr>
        <w:t>本报告是根据《中华人民共和国政府信息公开条例》（国务院令第711号）和《国务院办公厅政府信息与政务公开办公室关于政</w:t>
      </w:r>
      <w:bookmarkStart w:id="0" w:name="_GoBack"/>
      <w:bookmarkEnd w:id="0"/>
      <w:r>
        <w:rPr>
          <w:rFonts w:hint="eastAsia" w:ascii="楷体_GB2312" w:hAnsi="Helvetica" w:eastAsia="楷体_GB2312" w:cs="Times New Roman"/>
          <w:color w:val="000000"/>
          <w:sz w:val="32"/>
          <w:szCs w:val="32"/>
          <w:shd w:val="clear" w:color="auto" w:fill="FFFFFF"/>
        </w:rPr>
        <w:t>府信息公开工作年度报告有关事项的通知》（国办</w:t>
      </w:r>
      <w:r>
        <w:rPr>
          <w:rFonts w:hint="eastAsia" w:ascii="楷体_GB2312" w:hAnsi="Helvetica" w:eastAsia="楷体_GB2312" w:cs="Times New Roman"/>
          <w:color w:val="000000"/>
          <w:sz w:val="32"/>
          <w:szCs w:val="32"/>
          <w:highlight w:val="none"/>
          <w:shd w:val="clear" w:color="auto" w:fill="FFFFFF"/>
        </w:rPr>
        <w:t>公开办函〔2019〕60号）文件要求编制。全文包含总体情况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主动公开政府信息情况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收到和处理政府信息公开申请情况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因政府信息公开工作被申请行政复议、提起行政诉讼情况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存在的主要问题及改进情况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其他需要报告的事项六个方面。本报告所列数据的统计期限自2021年1月1日起至12月31日止。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highlight w:val="none"/>
          <w:lang w:val="en-US" w:eastAsia="zh-CN" w:bidi="ar-SA"/>
        </w:rPr>
      </w:pPr>
      <w:r>
        <w:rPr>
          <w:rFonts w:hint="eastAsia" w:ascii="黑体" w:hAnsi="黑体" w:eastAsia="黑体" w:cs="黑体"/>
          <w:b w:val="0"/>
          <w:bCs/>
          <w:color w:val="000000"/>
          <w:kern w:val="0"/>
          <w:sz w:val="32"/>
          <w:szCs w:val="32"/>
          <w:highlight w:val="none"/>
          <w:lang w:val="en-US" w:eastAsia="zh-CN" w:bidi="ar-SA"/>
        </w:rPr>
        <w:t>一、总体情况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kern w:val="0"/>
          <w:sz w:val="32"/>
          <w:szCs w:val="32"/>
          <w:highlight w:val="none"/>
          <w:shd w:val="clear" w:color="auto" w:fill="FFFFFF"/>
          <w:lang w:val="en-US" w:eastAsia="zh-CN" w:bidi="ar"/>
        </w:rPr>
        <w:t>（一）主动公开。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参照教育部印发的《义务教育领域基层政务公开标准指引》，不断优化区教育局政务公开栏目设置，专人负责北仑之窗、北仑教育官方微信和微博等新媒体和网站的建设和管理，及时发布并实时更新主动公开内容。全年官方微信发布606条，官方微博发布924条，北仑之窗发布教育信息615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（二）依申请公开。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2021年我局收到依申请公开政府信息1件，申请途径为网络申请。根据《中华人民共和国政府信息公开条例》规定，该申请的内容属于依申请公开范围，当日我局通过电话与该申请人沟通，了解其依申请公开背后的实际需求，随后通过依申请公开平台向申请人公开文件原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（三）政府信息管理。</w:t>
      </w:r>
      <w:r>
        <w:rPr>
          <w:rFonts w:hint="eastAsia" w:ascii="仿宋" w:hAnsi="仿宋" w:eastAsia="仿宋" w:cs="仿宋"/>
          <w:sz w:val="32"/>
          <w:szCs w:val="32"/>
          <w:highlight w:val="none"/>
        </w:rPr>
        <w:t>我局完善信息发布流程，加强教育政务信息公开属性源头管理，在信息生成</w:t>
      </w:r>
      <w:r>
        <w:rPr>
          <w:rFonts w:hint="eastAsia" w:ascii="仿宋" w:hAnsi="仿宋" w:eastAsia="仿宋" w:cs="仿宋"/>
          <w:sz w:val="32"/>
          <w:szCs w:val="32"/>
          <w:highlight w:val="none"/>
          <w:lang w:eastAsia="zh-CN"/>
        </w:rPr>
        <w:t>的</w:t>
      </w:r>
      <w:r>
        <w:rPr>
          <w:rFonts w:hint="eastAsia" w:ascii="仿宋" w:hAnsi="仿宋" w:eastAsia="仿宋" w:cs="仿宋"/>
          <w:sz w:val="32"/>
          <w:szCs w:val="32"/>
          <w:highlight w:val="none"/>
        </w:rPr>
        <w:t>同时明确公开属性，确保公开属性标注得当</w:t>
      </w:r>
      <w:r>
        <w:rPr>
          <w:rFonts w:hint="eastAsia" w:ascii="仿宋" w:hAnsi="仿宋" w:eastAsia="仿宋" w:cs="仿宋"/>
          <w:sz w:val="32"/>
          <w:szCs w:val="32"/>
          <w:highlight w:val="none"/>
          <w:lang w:eastAsia="zh-CN"/>
        </w:rPr>
        <w:t>，并按程序要求起草人做好初审，科室长做好二审，分管领导做好三审</w:t>
      </w:r>
      <w:r>
        <w:rPr>
          <w:rFonts w:hint="eastAsia" w:ascii="仿宋" w:hAnsi="仿宋" w:eastAsia="仿宋" w:cs="仿宋"/>
          <w:sz w:val="32"/>
          <w:szCs w:val="32"/>
          <w:highlight w:val="none"/>
        </w:rPr>
        <w:t>。根据</w:t>
      </w:r>
      <w:r>
        <w:rPr>
          <w:rFonts w:hint="eastAsia" w:ascii="仿宋" w:hAnsi="仿宋" w:eastAsia="仿宋" w:cs="仿宋"/>
          <w:sz w:val="32"/>
          <w:szCs w:val="32"/>
          <w:highlight w:val="none"/>
          <w:lang w:eastAsia="zh-CN"/>
        </w:rPr>
        <w:t>服务群众的</w:t>
      </w:r>
      <w:r>
        <w:rPr>
          <w:rFonts w:hint="eastAsia" w:ascii="仿宋" w:hAnsi="仿宋" w:eastAsia="仿宋" w:cs="仿宋"/>
          <w:sz w:val="32"/>
          <w:szCs w:val="32"/>
          <w:highlight w:val="none"/>
        </w:rPr>
        <w:t>原则，我局</w:t>
      </w:r>
      <w:r>
        <w:rPr>
          <w:rFonts w:hint="eastAsia" w:ascii="仿宋" w:hAnsi="仿宋" w:eastAsia="仿宋" w:cs="仿宋"/>
          <w:sz w:val="32"/>
          <w:szCs w:val="32"/>
          <w:highlight w:val="none"/>
          <w:lang w:eastAsia="zh-CN"/>
        </w:rPr>
        <w:t>对热点信息及时作出多种形式的</w:t>
      </w:r>
      <w:r>
        <w:rPr>
          <w:rFonts w:hint="eastAsia" w:ascii="仿宋" w:hAnsi="仿宋" w:eastAsia="仿宋" w:cs="仿宋"/>
          <w:sz w:val="32"/>
          <w:szCs w:val="32"/>
          <w:highlight w:val="none"/>
        </w:rPr>
        <w:t>政策解读，真正让群众看得到、好理解，持续增强人民群众对教育的获得感和满意度。</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（四）政府信息公开平台建设。</w:t>
      </w:r>
      <w:r>
        <w:rPr>
          <w:rFonts w:hint="eastAsia" w:ascii="仿宋" w:hAnsi="仿宋" w:eastAsia="仿宋" w:cs="仿宋"/>
          <w:i w:val="0"/>
          <w:kern w:val="2"/>
          <w:sz w:val="32"/>
          <w:szCs w:val="32"/>
          <w:highlight w:val="none"/>
          <w:lang w:val="en-US" w:eastAsia="zh-CN" w:bidi="ar-SA"/>
        </w:rPr>
        <w:t>开通宁波北仑教育抖音号、北仑教育微信公众号和宁波北仑教育官微，细化北仑之窗重点公开领域教育板块子栏目，组建“北仑教育宣传矩阵”，定期发布新闻周榜，展示宣传成果，形成同频共振。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（五）监督保障。</w:t>
      </w:r>
      <w:r>
        <w:rPr>
          <w:rFonts w:hint="eastAsia" w:ascii="仿宋" w:hAnsi="仿宋" w:eastAsia="仿宋" w:cs="仿宋"/>
          <w:sz w:val="32"/>
          <w:szCs w:val="32"/>
          <w:highlight w:val="none"/>
        </w:rPr>
        <w:t>对于社会关注度高、涉及群众切身利益、需要社会广泛知晓的重大行政决策事项，通过</w:t>
      </w:r>
      <w:r>
        <w:rPr>
          <w:rFonts w:hint="eastAsia" w:ascii="仿宋" w:hAnsi="仿宋" w:eastAsia="仿宋" w:cs="仿宋"/>
          <w:sz w:val="32"/>
          <w:szCs w:val="32"/>
          <w:highlight w:val="none"/>
          <w:lang w:eastAsia="zh-CN"/>
        </w:rPr>
        <w:t>北仑教育微信公众号主动</w:t>
      </w:r>
      <w:r>
        <w:rPr>
          <w:rFonts w:hint="eastAsia" w:ascii="仿宋" w:hAnsi="仿宋" w:eastAsia="仿宋" w:cs="仿宋"/>
          <w:sz w:val="32"/>
          <w:szCs w:val="32"/>
          <w:highlight w:val="none"/>
        </w:rPr>
        <w:t>向社会公开征求意见，畅通公众表达意愿渠道，广泛听取各方意见。</w:t>
      </w:r>
      <w:r>
        <w:rPr>
          <w:rFonts w:hint="eastAsia" w:ascii="仿宋" w:hAnsi="仿宋" w:eastAsia="仿宋" w:cs="仿宋"/>
          <w:sz w:val="32"/>
          <w:szCs w:val="32"/>
          <w:highlight w:val="none"/>
          <w:lang w:eastAsia="zh-CN"/>
        </w:rPr>
        <w:t>我局</w:t>
      </w:r>
      <w:r>
        <w:rPr>
          <w:rFonts w:hint="eastAsia" w:ascii="仿宋" w:hAnsi="仿宋" w:eastAsia="仿宋" w:cs="仿宋"/>
          <w:sz w:val="32"/>
          <w:szCs w:val="32"/>
          <w:highlight w:val="none"/>
        </w:rPr>
        <w:t>全年没有发生因政务公开工作被追究责任的情况</w:t>
      </w:r>
      <w:r>
        <w:rPr>
          <w:rFonts w:ascii="微软雅黑" w:hAnsi="微软雅黑" w:eastAsia="微软雅黑" w:cs="微软雅黑"/>
          <w:i w:val="0"/>
          <w:caps w:val="0"/>
          <w:color w:val="171A1D"/>
          <w:spacing w:val="0"/>
          <w:sz w:val="16"/>
          <w:szCs w:val="16"/>
          <w:highlight w:val="none"/>
          <w:shd w:val="clear" w:fill="FFFFFF"/>
        </w:rPr>
        <w:t>。</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二、主动公开政府信息情况</w:t>
      </w:r>
    </w:p>
    <w:tbl>
      <w:tblPr>
        <w:tblStyle w:val="5"/>
        <w:tblW w:w="9345" w:type="dxa"/>
        <w:jc w:val="center"/>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行政</w:t>
            </w:r>
            <w:r>
              <w:rPr>
                <w:rFonts w:hint="eastAsia" w:ascii="仿宋_GB2312" w:hAnsi="仿宋_GB2312" w:eastAsia="仿宋_GB2312" w:cs="仿宋_GB2312"/>
                <w:color w:val="000000"/>
                <w:sz w:val="24"/>
                <w:szCs w:val="24"/>
                <w:highlight w:val="none"/>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jc w:val="center"/>
              <w:rPr>
                <w:rFonts w:hint="default"/>
                <w:color w:val="000000"/>
                <w:highlight w:val="none"/>
                <w:lang w:val="en-US" w:eastAsia="zh-CN"/>
              </w:rPr>
            </w:pPr>
            <w:r>
              <w:rPr>
                <w:rFonts w:hint="eastAsia"/>
                <w:color w:val="000000"/>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4"/>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收到和处理政府信息公开申请情况</w:t>
      </w:r>
    </w:p>
    <w:tbl>
      <w:tblPr>
        <w:tblStyle w:val="5"/>
        <w:tblW w:w="8805"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（二）部分公开（区分处理的，只计这一情形，不计其他情形）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293"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4"/>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政府信息公开行政复议、行政诉讼情况</w:t>
      </w:r>
    </w:p>
    <w:tbl>
      <w:tblPr>
        <w:tblStyle w:val="5"/>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2"/>
                <w:sz w:val="24"/>
                <w:szCs w:val="24"/>
                <w:highlight w:val="none"/>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highlight w:val="none"/>
        </w:rPr>
      </w:pPr>
      <w:r>
        <w:rPr>
          <w:rFonts w:hint="eastAsia" w:ascii="黑体" w:hAnsi="黑体" w:eastAsia="黑体" w:cs="黑体"/>
          <w:b w:val="0"/>
          <w:bCs/>
          <w:color w:val="000000"/>
          <w:sz w:val="32"/>
          <w:szCs w:val="32"/>
          <w:highlight w:val="none"/>
        </w:rPr>
        <w:t>五、存在的主要问题及改进情况</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我局按照《中华人民共和国政府信息公开条例》和市、区的统一部署，认真开展政府信息公开工作，不断调整政府信息公开的栏目设置、公开流程和公开范围等等，整体运行情况良好，但还存在着一些问题，如：重点公开领域的内容仍需进一步充实；信息公开的形式仍需进一步创新。</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2022年我局将认真研读《义务教育领域基层政务公开标准指引》里的各项要求，在标准、规范的前提上，将趣味性、可读性、生动性贯穿到信息公开工作各个方面，不断提高我局政务公开的影响力。</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六、其他需要报告的事项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宁波市北仑区教育局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2022年1月5日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A6B9D2"/>
    <w:multiLevelType w:val="singleLevel"/>
    <w:tmpl w:val="D9A6B9D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E6402"/>
    <w:rsid w:val="018E133F"/>
    <w:rsid w:val="028F439B"/>
    <w:rsid w:val="15D013ED"/>
    <w:rsid w:val="235172E5"/>
    <w:rsid w:val="235A7831"/>
    <w:rsid w:val="2FB5178A"/>
    <w:rsid w:val="317504D8"/>
    <w:rsid w:val="38623459"/>
    <w:rsid w:val="457546A7"/>
    <w:rsid w:val="46C23F6B"/>
    <w:rsid w:val="571C280B"/>
    <w:rsid w:val="589E6402"/>
    <w:rsid w:val="5B9417F7"/>
    <w:rsid w:val="5BA37C1D"/>
    <w:rsid w:val="5E737784"/>
    <w:rsid w:val="67FE2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2021-01-19T01:05:00Z</dcterms:created>
  <dc:creator>Z</dc:creator>
  <cp:lastModifiedBy>Z</cp:lastModifiedBy>
  <cp:lastPrinted>2022-01-19T07:48:00Z</cp:lastPrinted>
  <dcterms:modified xsi:type="dcterms:W3CDTF">2022-01-25T09:10:12Z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