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20" w:lineRule="exact"/>
        <w:jc w:val="center"/>
        <w:textAlignment w:val="auto"/>
        <w:rPr>
          <w:rFonts w:ascii="微软雅黑" w:hAnsi="微软雅黑" w:eastAsia="微软雅黑" w:cs="微软雅黑"/>
          <w:b/>
          <w:i w:val="0"/>
          <w:caps w:val="0"/>
          <w:color w:val="333333"/>
          <w:spacing w:val="0"/>
          <w:sz w:val="30"/>
          <w:szCs w:val="30"/>
          <w:shd w:val="clear" w:fill="FFFFFF"/>
        </w:rPr>
      </w:pPr>
      <w:r>
        <w:rPr>
          <w:rFonts w:ascii="微软雅黑" w:hAnsi="微软雅黑" w:eastAsia="微软雅黑" w:cs="微软雅黑"/>
          <w:b/>
          <w:i w:val="0"/>
          <w:caps w:val="0"/>
          <w:color w:val="333333"/>
          <w:spacing w:val="0"/>
          <w:sz w:val="30"/>
          <w:szCs w:val="30"/>
          <w:shd w:val="clear" w:fill="FFFFFF"/>
        </w:rPr>
        <w:t>宁波市北仑区统计局</w:t>
      </w:r>
      <w:r>
        <w:rPr>
          <w:rFonts w:hint="eastAsia" w:ascii="微软雅黑" w:hAnsi="微软雅黑" w:eastAsia="微软雅黑" w:cs="微软雅黑"/>
          <w:b/>
          <w:i w:val="0"/>
          <w:caps w:val="0"/>
          <w:color w:val="333333"/>
          <w:spacing w:val="0"/>
          <w:sz w:val="30"/>
          <w:szCs w:val="30"/>
          <w:shd w:val="clear" w:fill="FFFFFF"/>
          <w:lang w:val="en-US" w:eastAsia="zh-CN"/>
        </w:rPr>
        <w:t>2022</w:t>
      </w:r>
      <w:r>
        <w:rPr>
          <w:rFonts w:ascii="微软雅黑" w:hAnsi="微软雅黑" w:eastAsia="微软雅黑" w:cs="微软雅黑"/>
          <w:b/>
          <w:i w:val="0"/>
          <w:caps w:val="0"/>
          <w:color w:val="333333"/>
          <w:spacing w:val="0"/>
          <w:sz w:val="30"/>
          <w:szCs w:val="30"/>
          <w:shd w:val="clear" w:fill="FFFFFF"/>
        </w:rPr>
        <w:t>年度政府信息</w:t>
      </w:r>
    </w:p>
    <w:p>
      <w:pPr>
        <w:keepNext w:val="0"/>
        <w:keepLines w:val="0"/>
        <w:pageBreakBefore w:val="0"/>
        <w:kinsoku/>
        <w:wordWrap/>
        <w:overflowPunct/>
        <w:topLinePunct w:val="0"/>
        <w:autoSpaceDE/>
        <w:autoSpaceDN/>
        <w:bidi w:val="0"/>
        <w:adjustRightInd/>
        <w:snapToGrid/>
        <w:spacing w:line="520" w:lineRule="exact"/>
        <w:ind w:firstLine="600" w:firstLineChars="200"/>
        <w:jc w:val="center"/>
        <w:textAlignment w:val="auto"/>
        <w:rPr>
          <w:rFonts w:ascii="微软雅黑" w:hAnsi="微软雅黑" w:eastAsia="微软雅黑" w:cs="微软雅黑"/>
          <w:b/>
          <w:i w:val="0"/>
          <w:caps w:val="0"/>
          <w:color w:val="333333"/>
          <w:spacing w:val="0"/>
          <w:sz w:val="30"/>
          <w:szCs w:val="30"/>
          <w:shd w:val="clear" w:fill="FFFFFF"/>
        </w:rPr>
      </w:pPr>
      <w:r>
        <w:rPr>
          <w:rFonts w:ascii="微软雅黑" w:hAnsi="微软雅黑" w:eastAsia="微软雅黑" w:cs="微软雅黑"/>
          <w:b/>
          <w:i w:val="0"/>
          <w:caps w:val="0"/>
          <w:color w:val="333333"/>
          <w:spacing w:val="0"/>
          <w:sz w:val="30"/>
          <w:szCs w:val="30"/>
          <w:shd w:val="clear" w:fill="FFFFFF"/>
        </w:rPr>
        <w:t>公开工作年度报告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480" w:firstLineChars="200"/>
        <w:jc w:val="left"/>
        <w:textAlignment w:val="auto"/>
        <w:rPr>
          <w:rFonts w:hint="eastAsia" w:ascii="宋体" w:hAnsi="宋体" w:eastAsia="宋体" w:cs="宋体"/>
        </w:rPr>
      </w:pPr>
      <w:r>
        <w:rPr>
          <w:rFonts w:hint="eastAsia" w:ascii="宋体" w:hAnsi="宋体" w:eastAsia="宋体" w:cs="宋体"/>
          <w:lang w:val="en-US" w:eastAsia="zh-CN"/>
        </w:rPr>
        <w:t>2022</w:t>
      </w:r>
      <w:r>
        <w:rPr>
          <w:rFonts w:hint="eastAsia" w:ascii="宋体" w:hAnsi="宋体" w:eastAsia="宋体" w:cs="宋体"/>
        </w:rPr>
        <w:t>年，我局认真贯彻落实《中华人民共和国政府信息公开条例》有关规定，不断健全完善政务信息公开工作制度，扎实做好政务信息公开工作，切实保障人民群众的知情权、参与权、监督权和表达权。现向社会各界公布</w:t>
      </w:r>
      <w:r>
        <w:rPr>
          <w:rFonts w:hint="eastAsia" w:ascii="宋体" w:hAnsi="宋体" w:eastAsia="宋体" w:cs="宋体"/>
          <w:lang w:val="en-US" w:eastAsia="zh-CN"/>
        </w:rPr>
        <w:t>2022</w:t>
      </w:r>
      <w:r>
        <w:rPr>
          <w:rFonts w:hint="eastAsia" w:ascii="宋体" w:hAnsi="宋体" w:eastAsia="宋体" w:cs="宋体"/>
        </w:rPr>
        <w:t>年度北仑区统计局政府信息公开年度报告。本报告中的数据统计期限自</w:t>
      </w:r>
      <w:r>
        <w:rPr>
          <w:rFonts w:hint="eastAsia" w:ascii="宋体" w:hAnsi="宋体" w:eastAsia="宋体" w:cs="宋体"/>
          <w:lang w:val="en-US" w:eastAsia="zh-CN"/>
        </w:rPr>
        <w:t>2022</w:t>
      </w:r>
      <w:r>
        <w:rPr>
          <w:rFonts w:hint="eastAsia" w:ascii="宋体" w:hAnsi="宋体" w:eastAsia="宋体" w:cs="宋体"/>
        </w:rPr>
        <w:t>年1月1日</w:t>
      </w:r>
      <w:r>
        <w:rPr>
          <w:rFonts w:hint="eastAsia" w:ascii="宋体" w:hAnsi="宋体" w:eastAsia="宋体" w:cs="宋体"/>
          <w:lang w:eastAsia="zh-CN"/>
        </w:rPr>
        <w:t>起</w:t>
      </w:r>
      <w:r>
        <w:rPr>
          <w:rFonts w:hint="eastAsia" w:ascii="宋体" w:hAnsi="宋体" w:eastAsia="宋体" w:cs="宋体"/>
        </w:rPr>
        <w:t>至</w:t>
      </w:r>
      <w:r>
        <w:rPr>
          <w:rFonts w:hint="eastAsia" w:ascii="宋体" w:hAnsi="宋体" w:eastAsia="宋体" w:cs="宋体"/>
          <w:lang w:val="en-US" w:eastAsia="zh-CN"/>
        </w:rPr>
        <w:t>2022</w:t>
      </w:r>
      <w:r>
        <w:rPr>
          <w:rFonts w:hint="eastAsia" w:ascii="宋体" w:hAnsi="宋体" w:eastAsia="宋体" w:cs="宋体"/>
        </w:rPr>
        <w:t>年12月</w:t>
      </w:r>
      <w:r>
        <w:rPr>
          <w:rFonts w:hint="eastAsia" w:ascii="宋体" w:hAnsi="宋体" w:eastAsia="宋体" w:cs="宋体"/>
          <w:lang w:val="en-US" w:eastAsia="zh-CN"/>
        </w:rPr>
        <w:t>31</w:t>
      </w:r>
      <w:r>
        <w:rPr>
          <w:rFonts w:hint="eastAsia" w:ascii="宋体" w:hAnsi="宋体" w:eastAsia="宋体" w:cs="宋体"/>
        </w:rPr>
        <w:t>日</w:t>
      </w:r>
      <w:r>
        <w:rPr>
          <w:rFonts w:hint="eastAsia" w:ascii="宋体" w:hAnsi="宋体" w:eastAsia="宋体" w:cs="宋体"/>
          <w:lang w:eastAsia="zh-CN"/>
        </w:rPr>
        <w:t>止</w:t>
      </w:r>
      <w:r>
        <w:rPr>
          <w:rFonts w:hint="eastAsia" w:ascii="宋体" w:hAnsi="宋体" w:eastAsia="宋体" w:cs="宋体"/>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0" w:firstLineChars="200"/>
        <w:jc w:val="left"/>
        <w:textAlignment w:val="auto"/>
        <w:rPr>
          <w:rFonts w:hint="eastAsia" w:ascii="宋体" w:hAnsi="宋体" w:eastAsia="宋体" w:cs="宋体"/>
        </w:rPr>
      </w:pPr>
      <w:r>
        <w:rPr>
          <w:rFonts w:hint="eastAsia" w:ascii="黑体" w:hAnsi="黑体" w:eastAsia="黑体" w:cs="黑体"/>
          <w:color w:val="000000"/>
          <w:kern w:val="2"/>
          <w:sz w:val="32"/>
          <w:szCs w:val="32"/>
          <w:lang w:val="en-US" w:eastAsia="zh-CN" w:bidi="ar-SA"/>
        </w:rPr>
        <w:t>一．政府信息公开工作基本情况概述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0" w:firstLineChars="200"/>
        <w:jc w:val="left"/>
        <w:textAlignment w:val="auto"/>
        <w:rPr>
          <w:rFonts w:hint="eastAsia" w:ascii="宋体" w:hAnsi="宋体" w:eastAsia="宋体" w:cs="宋体"/>
        </w:rPr>
      </w:pPr>
      <w:r>
        <w:rPr>
          <w:rFonts w:hint="eastAsia" w:ascii="宋体" w:hAnsi="宋体" w:eastAsia="宋体" w:cs="宋体"/>
          <w:lang w:val="en-US" w:eastAsia="zh-CN"/>
        </w:rPr>
        <w:t>2022</w:t>
      </w:r>
      <w:r>
        <w:rPr>
          <w:rFonts w:hint="eastAsia" w:ascii="宋体" w:hAnsi="宋体" w:eastAsia="宋体" w:cs="宋体"/>
        </w:rPr>
        <w:t>年，我局紧紧围绕区委、区政府和上级统计部门工作部署和要求，高度重视信息公开工作，认真贯彻落实北仑区政务公开工作要点，结合我局实际情况，进一步加强组织领导、健全制度机制、明确责任分工，不断创新公开方式，拓展信息公开渠道，政务信息公开工作有序开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0" w:firstLineChars="200"/>
        <w:jc w:val="left"/>
        <w:textAlignment w:val="auto"/>
        <w:rPr>
          <w:rFonts w:hint="eastAsia" w:ascii="宋体" w:hAnsi="宋体" w:eastAsia="宋体" w:cs="宋体"/>
        </w:rPr>
      </w:pPr>
      <w:r>
        <w:rPr>
          <w:rFonts w:hint="eastAsia" w:ascii="宋体" w:hAnsi="宋体" w:eastAsia="宋体" w:cs="宋体"/>
        </w:rPr>
        <w:t>（一）加强领导，完善政务信息公开机制。成立政务信息公开工作领导小组，由局长担任组长，各科室主要负责人为成员。专人专责，确保工作落实到位。确定专人负责本单位的信息公开工作资料收集、编制录入，及时公开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0" w:firstLineChars="200"/>
        <w:jc w:val="left"/>
        <w:textAlignment w:val="auto"/>
        <w:rPr>
          <w:rFonts w:hint="eastAsia" w:ascii="宋体" w:hAnsi="宋体" w:eastAsia="宋体" w:cs="宋体"/>
        </w:rPr>
      </w:pPr>
      <w:r>
        <w:rPr>
          <w:rFonts w:hint="eastAsia" w:ascii="宋体" w:hAnsi="宋体" w:eastAsia="宋体" w:cs="宋体"/>
        </w:rPr>
        <w:t>（二）加强更新，发挥政务信息公开效用。我局依托宁波市北仑区人民政府网站，在北仑区统计局网页开设了</w:t>
      </w:r>
      <w:r>
        <w:rPr>
          <w:rFonts w:hint="eastAsia" w:ascii="宋体" w:hAnsi="宋体" w:eastAsia="宋体" w:cs="宋体"/>
          <w:lang w:eastAsia="zh-CN"/>
        </w:rPr>
        <w:t>公告公示</w:t>
      </w:r>
      <w:r>
        <w:rPr>
          <w:rFonts w:hint="eastAsia" w:ascii="宋体" w:hAnsi="宋体" w:eastAsia="宋体" w:cs="宋体"/>
        </w:rPr>
        <w:t>、</w:t>
      </w:r>
      <w:r>
        <w:rPr>
          <w:rFonts w:hint="eastAsia" w:ascii="宋体" w:hAnsi="宋体" w:eastAsia="宋体" w:cs="宋体"/>
          <w:lang w:eastAsia="zh-CN"/>
        </w:rPr>
        <w:t>政务动态</w:t>
      </w:r>
      <w:r>
        <w:rPr>
          <w:rFonts w:hint="eastAsia" w:ascii="宋体" w:hAnsi="宋体" w:eastAsia="宋体" w:cs="宋体"/>
        </w:rPr>
        <w:t>、</w:t>
      </w:r>
      <w:r>
        <w:rPr>
          <w:rFonts w:hint="eastAsia" w:ascii="宋体" w:hAnsi="宋体" w:eastAsia="宋体" w:cs="宋体"/>
          <w:lang w:eastAsia="zh-CN"/>
        </w:rPr>
        <w:t>统计数据</w:t>
      </w:r>
      <w:r>
        <w:rPr>
          <w:rFonts w:hint="eastAsia" w:ascii="宋体" w:hAnsi="宋体" w:eastAsia="宋体" w:cs="宋体"/>
        </w:rPr>
        <w:t>、机构概况、</w:t>
      </w:r>
      <w:r>
        <w:rPr>
          <w:rFonts w:hint="eastAsia" w:ascii="宋体" w:hAnsi="宋体" w:eastAsia="宋体" w:cs="宋体"/>
          <w:lang w:eastAsia="zh-CN"/>
        </w:rPr>
        <w:t>财政信息</w:t>
      </w:r>
      <w:r>
        <w:rPr>
          <w:rFonts w:hint="eastAsia" w:ascii="宋体" w:hAnsi="宋体" w:eastAsia="宋体" w:cs="宋体"/>
        </w:rPr>
        <w:t>、计划总结</w:t>
      </w:r>
      <w:r>
        <w:rPr>
          <w:rFonts w:hint="eastAsia" w:ascii="宋体" w:hAnsi="宋体" w:eastAsia="宋体" w:cs="宋体"/>
          <w:lang w:eastAsia="zh-CN"/>
        </w:rPr>
        <w:t>法规文件</w:t>
      </w:r>
      <w:r>
        <w:rPr>
          <w:rFonts w:hint="eastAsia" w:ascii="宋体" w:hAnsi="宋体" w:eastAsia="宋体" w:cs="宋体"/>
        </w:rPr>
        <w:t>等政务信息公开栏目，充分发挥电子政务平台作用，方便群众办事，扩大对外宣传。同时，加强网站更新管理，依据不同栏目功能采取周更、月更等不同更新频率，切实发挥网站作用。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0" w:firstLineChars="200"/>
        <w:jc w:val="left"/>
        <w:textAlignment w:val="auto"/>
        <w:rPr>
          <w:rFonts w:hint="eastAsia" w:ascii="宋体" w:hAnsi="宋体" w:eastAsia="宋体" w:cs="宋体"/>
        </w:rPr>
      </w:pPr>
      <w:r>
        <w:rPr>
          <w:rFonts w:hint="eastAsia" w:ascii="宋体" w:hAnsi="宋体" w:eastAsia="宋体" w:cs="宋体"/>
        </w:rPr>
        <w:t>（三）强化管理，提高信息发布准确性。加强审核，信息上网公开前，须经过分管领导、科室负责人、信息发布员重重审核，杜绝信息失实及泄密事件的发生。提高政务信息公开质量，严格按照区政务信息公开工作要求，规范版面编辑及内容审核，维护政府网站信息的权威性和严肃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480" w:firstLineChars="200"/>
        <w:jc w:val="left"/>
        <w:textAlignment w:val="auto"/>
        <w:rPr>
          <w:rFonts w:hint="eastAsia" w:ascii="宋体" w:hAnsi="宋体" w:eastAsia="宋体" w:cs="宋体"/>
          <w:lang w:eastAsia="zh-CN"/>
        </w:rPr>
      </w:pPr>
      <w:r>
        <w:rPr>
          <w:rFonts w:hint="eastAsia" w:ascii="宋体" w:hAnsi="宋体" w:eastAsia="宋体" w:cs="宋体"/>
          <w:lang w:val="en-US" w:eastAsia="zh-CN"/>
        </w:rPr>
        <w:t>2022</w:t>
      </w:r>
      <w:r>
        <w:rPr>
          <w:rFonts w:hint="eastAsia" w:ascii="宋体" w:hAnsi="宋体" w:eastAsia="宋体" w:cs="宋体"/>
        </w:rPr>
        <w:t>年，我局全年主动公开信息</w:t>
      </w:r>
      <w:r>
        <w:rPr>
          <w:rFonts w:hint="eastAsia" w:ascii="宋体" w:hAnsi="宋体" w:eastAsia="宋体" w:cs="宋体"/>
          <w:lang w:val="en-US" w:eastAsia="zh-CN"/>
        </w:rPr>
        <w:t>276</w:t>
      </w:r>
      <w:r>
        <w:rPr>
          <w:rFonts w:hint="eastAsia" w:ascii="宋体" w:hAnsi="宋体" w:eastAsia="宋体" w:cs="宋体"/>
        </w:rPr>
        <w:t>条，其中政务动态</w:t>
      </w:r>
      <w:r>
        <w:rPr>
          <w:rFonts w:hint="eastAsia" w:ascii="宋体" w:hAnsi="宋体" w:eastAsia="宋体" w:cs="宋体"/>
          <w:lang w:val="en-US" w:eastAsia="zh-CN"/>
        </w:rPr>
        <w:t>56</w:t>
      </w:r>
      <w:r>
        <w:rPr>
          <w:rFonts w:hint="eastAsia" w:ascii="宋体" w:hAnsi="宋体" w:eastAsia="宋体" w:cs="宋体"/>
        </w:rPr>
        <w:t>条，公</w:t>
      </w:r>
      <w:r>
        <w:rPr>
          <w:rFonts w:hint="eastAsia" w:ascii="宋体" w:hAnsi="宋体" w:eastAsia="宋体" w:cs="宋体"/>
          <w:lang w:eastAsia="zh-CN"/>
        </w:rPr>
        <w:t>告公示</w:t>
      </w:r>
      <w:r>
        <w:rPr>
          <w:rFonts w:hint="eastAsia" w:ascii="宋体" w:hAnsi="宋体" w:eastAsia="宋体" w:cs="宋体"/>
          <w:lang w:val="en-US" w:eastAsia="zh-CN"/>
        </w:rPr>
        <w:t>10</w:t>
      </w:r>
      <w:r>
        <w:rPr>
          <w:rFonts w:hint="eastAsia" w:ascii="宋体" w:hAnsi="宋体" w:eastAsia="宋体" w:cs="宋体"/>
        </w:rPr>
        <w:t>条，机构概况1条，法规公文</w:t>
      </w:r>
      <w:r>
        <w:rPr>
          <w:rFonts w:hint="eastAsia" w:ascii="宋体" w:hAnsi="宋体" w:eastAsia="宋体" w:cs="宋体"/>
          <w:lang w:val="en-US" w:eastAsia="zh-CN"/>
        </w:rPr>
        <w:t>4</w:t>
      </w:r>
      <w:r>
        <w:rPr>
          <w:rFonts w:hint="eastAsia" w:ascii="宋体" w:hAnsi="宋体" w:eastAsia="宋体" w:cs="宋体"/>
        </w:rPr>
        <w:t>条，</w:t>
      </w:r>
      <w:r>
        <w:rPr>
          <w:rFonts w:hint="eastAsia" w:ascii="宋体" w:hAnsi="宋体" w:eastAsia="宋体" w:cs="宋体"/>
          <w:lang w:val="en-US" w:eastAsia="zh-CN"/>
        </w:rPr>
        <w:t>工作总结1条，</w:t>
      </w:r>
      <w:r>
        <w:rPr>
          <w:rFonts w:hint="eastAsia" w:ascii="宋体" w:hAnsi="宋体" w:eastAsia="宋体" w:cs="宋体"/>
        </w:rPr>
        <w:t>财政信息</w:t>
      </w:r>
      <w:r>
        <w:rPr>
          <w:rFonts w:hint="eastAsia" w:ascii="宋体" w:hAnsi="宋体" w:eastAsia="宋体" w:cs="宋体"/>
          <w:lang w:val="en-US" w:eastAsia="zh-CN"/>
        </w:rPr>
        <w:t>3</w:t>
      </w:r>
      <w:r>
        <w:rPr>
          <w:rFonts w:hint="eastAsia" w:ascii="宋体" w:hAnsi="宋体" w:eastAsia="宋体" w:cs="宋体"/>
        </w:rPr>
        <w:t>条，人事信息1条，统计数据</w:t>
      </w:r>
      <w:r>
        <w:rPr>
          <w:rFonts w:hint="eastAsia" w:ascii="宋体" w:hAnsi="宋体" w:eastAsia="宋体" w:cs="宋体"/>
          <w:lang w:val="en-US" w:eastAsia="zh-CN"/>
        </w:rPr>
        <w:t>14</w:t>
      </w:r>
      <w:r>
        <w:rPr>
          <w:rFonts w:hint="eastAsia" w:ascii="宋体" w:hAnsi="宋体" w:eastAsia="宋体" w:cs="宋体"/>
        </w:rPr>
        <w:t>条。未发生泄密、行政复议诉讼等类似事件，较好地发挥了政府信息公开平台传播统计部门工作信息的作用。</w:t>
      </w:r>
      <w:r>
        <w:rPr>
          <w:rFonts w:hint="eastAsia" w:ascii="宋体" w:hAnsi="宋体" w:eastAsia="宋体" w:cs="宋体"/>
          <w:lang w:eastAsia="zh-CN"/>
        </w:rPr>
        <w:t>全年没有发生因政务公开工作被追究责任的情况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outlineLvl w:val="9"/>
        <w:rPr>
          <w:rFonts w:hint="eastAsia" w:ascii="宋体" w:hAnsi="宋体" w:eastAsia="宋体" w:cs="宋体"/>
        </w:rPr>
      </w:pPr>
      <w:r>
        <w:rPr>
          <w:rFonts w:hint="eastAsia" w:ascii="黑体" w:hAnsi="黑体" w:eastAsia="黑体" w:cs="黑体"/>
          <w:color w:val="000000"/>
          <w:sz w:val="32"/>
          <w:szCs w:val="32"/>
          <w:lang w:eastAsia="zh-CN"/>
        </w:rPr>
        <w:t>二．主动公开政府信息情况</w:t>
      </w:r>
    </w:p>
    <w:p>
      <w:pPr>
        <w:pStyle w:val="2"/>
        <w:rPr>
          <w:rFonts w:hint="eastAsia"/>
        </w:rPr>
      </w:pPr>
    </w:p>
    <w:tbl>
      <w:tblPr>
        <w:tblStyle w:val="5"/>
        <w:tblW w:w="0" w:type="auto"/>
        <w:tblInd w:w="-3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2492"/>
        <w:gridCol w:w="2268"/>
        <w:gridCol w:w="2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制发件数</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废止件数</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规章</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行政</w:t>
            </w:r>
            <w:r>
              <w:rPr>
                <w:rFonts w:hint="eastAsia" w:ascii="仿宋_GB2312" w:hAnsi="仿宋_GB2312" w:eastAsia="仿宋_GB2312" w:cs="仿宋_GB2312"/>
                <w:sz w:val="24"/>
                <w:szCs w:val="24"/>
              </w:rPr>
              <w:t>规范性文件</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08" w:type="dxa"/>
            <w:noWrap w:val="0"/>
            <w:vAlign w:val="center"/>
          </w:tcPr>
          <w:p>
            <w:pPr>
              <w:jc w:val="center"/>
              <w:rPr>
                <w:rFonts w:hint="default"/>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本年</w:t>
            </w:r>
            <w:r>
              <w:rPr>
                <w:rFonts w:hint="eastAsia" w:ascii="黑体" w:hAnsi="黑体" w:eastAsia="黑体" w:cs="黑体"/>
                <w:b w:val="0"/>
                <w:bCs w:val="0"/>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行政许可</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本年</w:t>
            </w:r>
            <w:r>
              <w:rPr>
                <w:rFonts w:hint="eastAsia" w:ascii="黑体" w:hAnsi="黑体" w:eastAsia="黑体" w:cs="黑体"/>
                <w:b w:val="0"/>
                <w:bCs w:val="0"/>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行政处罚</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行政强制</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行政事业性收费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outlineLvl w:val="9"/>
        <w:rPr>
          <w:rFonts w:ascii="黑体" w:hAnsi="黑体" w:eastAsia="黑体"/>
          <w:sz w:val="30"/>
          <w:szCs w:val="30"/>
        </w:rPr>
      </w:pPr>
      <w:r>
        <w:rPr>
          <w:rFonts w:hint="eastAsia" w:ascii="黑体" w:hAnsi="黑体" w:eastAsia="黑体" w:cs="黑体"/>
          <w:color w:val="000000"/>
          <w:sz w:val="32"/>
          <w:szCs w:val="32"/>
          <w:lang w:val="en-US" w:eastAsia="zh-CN"/>
        </w:rPr>
        <w:t>三、收到和处理政府信息公开申请情况</w:t>
      </w:r>
    </w:p>
    <w:tbl>
      <w:tblPr>
        <w:tblStyle w:val="5"/>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1125"/>
        <w:gridCol w:w="16"/>
        <w:gridCol w:w="2029"/>
        <w:gridCol w:w="839"/>
        <w:gridCol w:w="709"/>
        <w:gridCol w:w="709"/>
        <w:gridCol w:w="800"/>
        <w:gridCol w:w="780"/>
        <w:gridCol w:w="570"/>
        <w:gridCol w:w="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5154" w:type="dxa"/>
            <w:gridSpan w:val="7"/>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p>
        </w:tc>
        <w:tc>
          <w:tcPr>
            <w:tcW w:w="839" w:type="dxa"/>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自然人</w:t>
            </w:r>
          </w:p>
        </w:tc>
        <w:tc>
          <w:tcPr>
            <w:tcW w:w="3568" w:type="dxa"/>
            <w:gridSpan w:val="5"/>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法人或其他组织</w:t>
            </w:r>
          </w:p>
        </w:tc>
        <w:tc>
          <w:tcPr>
            <w:tcW w:w="747" w:type="dxa"/>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p>
        </w:tc>
        <w:tc>
          <w:tcPr>
            <w:tcW w:w="839"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黑体" w:hAnsi="黑体" w:eastAsia="黑体" w:cs="黑体"/>
                <w:sz w:val="24"/>
                <w:szCs w:val="24"/>
              </w:rPr>
            </w:pP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商业企业</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科研机构</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社会公益组织</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法律服务机构</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其他</w:t>
            </w:r>
          </w:p>
        </w:tc>
        <w:tc>
          <w:tcPr>
            <w:tcW w:w="747"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黑体" w:hAnsi="黑体" w:eastAsia="黑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225" w:type="dxa"/>
            <w:gridSpan w:val="4"/>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一、本年新收政府信息公开申请数量</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225" w:type="dxa"/>
            <w:gridSpan w:val="4"/>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二、上年转结政府信息公开申请数量</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三、本年度办理结果</w:t>
            </w:r>
          </w:p>
        </w:tc>
        <w:tc>
          <w:tcPr>
            <w:tcW w:w="317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（一）予以公开</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317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（二）部分公开（区分处理的，只计这一情形，不计其他情形）</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（三）不予公开</w:t>
            </w: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1.属于国家秘密</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2.其他法律行政法规禁止公开</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3.危及“三安全一稳定”</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4.保护第三方合法权益</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5.属于三类内部事务信息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6.属于四类过程性信息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7.属于行政执法案卷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8.属于行政查询事项</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（四）无法提供</w:t>
            </w: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1.本机关不掌握相关政府信息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2.没有现成信息需要另行制作</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3.补正后申请内容仍不明确</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（五）不予处理</w:t>
            </w: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1.信访举报投诉类申请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2.重复申请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3.要求提供公开出版物</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4.无正当理由大量反复申请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5.要求行政机关确认或重新出具已获取信息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（六）其他处理</w:t>
            </w:r>
          </w:p>
        </w:tc>
        <w:tc>
          <w:tcPr>
            <w:tcW w:w="2045" w:type="dxa"/>
            <w:gridSpan w:val="2"/>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1.申请人无正当理由逾期不补正、行政机关不再处理其政府信息公开申请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45" w:type="dxa"/>
            <w:gridSpan w:val="2"/>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2.申请人逾期未按收费通知要求缴纳费用、行政机关不再处理其政府信息公开申请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45" w:type="dxa"/>
            <w:gridSpan w:val="2"/>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3.其他</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317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（七）总计</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1</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225" w:type="dxa"/>
            <w:gridSpan w:val="4"/>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四、转结下年度继续办理</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r>
    </w:tbl>
    <w:p>
      <w:pPr>
        <w:keepNext w:val="0"/>
        <w:keepLines w:val="0"/>
        <w:pageBreakBefore w:val="0"/>
        <w:numPr>
          <w:ilvl w:val="0"/>
          <w:numId w:val="0"/>
        </w:numPr>
        <w:kinsoku/>
        <w:wordWrap/>
        <w:overflowPunct/>
        <w:topLinePunct w:val="0"/>
        <w:autoSpaceDE/>
        <w:autoSpaceDN/>
        <w:bidi w:val="0"/>
        <w:spacing w:before="312" w:beforeLines="100" w:after="156" w:afterLines="50" w:line="400" w:lineRule="exact"/>
        <w:ind w:firstLine="320" w:firstLineChars="100"/>
        <w:textAlignment w:val="auto"/>
        <w:outlineLvl w:val="0"/>
        <w:rPr>
          <w:rFonts w:hint="eastAsia" w:ascii="黑体" w:hAnsi="黑体" w:eastAsia="黑体"/>
          <w:sz w:val="30"/>
          <w:szCs w:val="30"/>
        </w:rPr>
      </w:pPr>
      <w:r>
        <w:rPr>
          <w:rFonts w:hint="eastAsia" w:ascii="黑体" w:hAnsi="黑体" w:eastAsia="黑体" w:cs="黑体"/>
          <w:snapToGrid w:val="0"/>
          <w:color w:val="000000"/>
          <w:sz w:val="32"/>
          <w:szCs w:val="32"/>
          <w:shd w:val="clear" w:color="auto" w:fill="FFFFFF"/>
          <w:lang w:val="en-US" w:eastAsia="zh-CN"/>
        </w:rPr>
        <w:t>四、政府信息公开行政复议、行政诉讼情况</w:t>
      </w:r>
    </w:p>
    <w:tbl>
      <w:tblPr>
        <w:tblStyle w:val="5"/>
        <w:tblW w:w="93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553"/>
        <w:gridCol w:w="553"/>
        <w:gridCol w:w="520"/>
        <w:gridCol w:w="586"/>
        <w:gridCol w:w="629"/>
        <w:gridCol w:w="477"/>
        <w:gridCol w:w="553"/>
        <w:gridCol w:w="470"/>
        <w:gridCol w:w="636"/>
        <w:gridCol w:w="553"/>
        <w:gridCol w:w="553"/>
        <w:gridCol w:w="553"/>
        <w:gridCol w:w="553"/>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行政复议</w:t>
            </w:r>
          </w:p>
        </w:tc>
        <w:tc>
          <w:tcPr>
            <w:tcW w:w="6493" w:type="dxa"/>
            <w:gridSpan w:val="10"/>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p>
        </w:tc>
        <w:tc>
          <w:tcPr>
            <w:tcW w:w="2765" w:type="dxa"/>
            <w:gridSpan w:val="5"/>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未经复议直接起诉</w:t>
            </w:r>
          </w:p>
        </w:tc>
        <w:tc>
          <w:tcPr>
            <w:tcW w:w="3728" w:type="dxa"/>
            <w:gridSpan w:val="5"/>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2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58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62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4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4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3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151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2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8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62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4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4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63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sz w:val="24"/>
                <w:szCs w:val="24"/>
                <w:lang w:val="en-US" w:eastAsia="zh-CN"/>
              </w:rPr>
              <w:t>0</w:t>
            </w:r>
          </w:p>
        </w:tc>
        <w:tc>
          <w:tcPr>
            <w:tcW w:w="151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Chars="200" w:right="0" w:rightChars="0"/>
        <w:jc w:val="left"/>
        <w:textAlignment w:val="auto"/>
        <w:rPr>
          <w:rFonts w:hint="eastAsia" w:ascii="宋体" w:hAnsi="宋体" w:eastAsia="宋体" w:cs="宋体"/>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0" w:firstLineChars="200"/>
        <w:jc w:val="left"/>
        <w:textAlignment w:val="auto"/>
        <w:rPr>
          <w:rFonts w:hint="eastAsia" w:ascii="黑体" w:hAnsi="黑体" w:eastAsia="黑体" w:cs="黑体"/>
          <w:snapToGrid w:val="0"/>
          <w:color w:val="000000"/>
          <w:kern w:val="2"/>
          <w:sz w:val="32"/>
          <w:szCs w:val="32"/>
          <w:shd w:val="clear" w:color="auto" w:fill="FFFFFF"/>
          <w:lang w:val="en-US" w:eastAsia="zh-CN" w:bidi="ar-SA"/>
        </w:rPr>
      </w:pPr>
      <w:r>
        <w:rPr>
          <w:rFonts w:hint="eastAsia" w:ascii="黑体" w:hAnsi="黑体" w:eastAsia="黑体" w:cs="黑体"/>
          <w:snapToGrid w:val="0"/>
          <w:color w:val="000000"/>
          <w:kern w:val="2"/>
          <w:sz w:val="32"/>
          <w:szCs w:val="32"/>
          <w:shd w:val="clear" w:color="auto" w:fill="FFFFFF"/>
          <w:lang w:val="en-US" w:eastAsia="zh-CN" w:bidi="ar-SA"/>
        </w:rPr>
        <w:t>五、存在的主要问题及改进情况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480" w:firstLineChars="200"/>
        <w:jc w:val="left"/>
        <w:textAlignment w:val="auto"/>
        <w:rPr>
          <w:rFonts w:hint="eastAsia" w:ascii="宋体" w:hAnsi="宋体" w:eastAsia="宋体" w:cs="宋体"/>
        </w:rPr>
      </w:pPr>
      <w:r>
        <w:rPr>
          <w:rFonts w:hint="eastAsia" w:ascii="宋体" w:hAnsi="宋体" w:eastAsia="宋体" w:cs="宋体"/>
          <w:lang w:val="en-US" w:eastAsia="zh-CN"/>
        </w:rPr>
        <w:t>2022</w:t>
      </w:r>
      <w:r>
        <w:rPr>
          <w:rFonts w:hint="eastAsia" w:ascii="宋体" w:hAnsi="宋体" w:eastAsia="宋体" w:cs="宋体"/>
        </w:rPr>
        <w:t>年，我局政务信息公开工作虽然取得了一定进展，但离区委、区政府和人民群众的要求还存在一定差距。一是新时期政府信息公开工作提出了更高更新的要求，公开内容还不够全面，形式有待进一步丰富，政务信息公开力度有待进一步加强。二是制度建设有待加强，监督制约机制还有待于进一步健全完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480" w:firstLineChars="200"/>
        <w:jc w:val="left"/>
        <w:textAlignment w:val="auto"/>
        <w:rPr>
          <w:rFonts w:hint="eastAsia" w:ascii="宋体" w:hAnsi="宋体" w:eastAsia="宋体" w:cs="宋体"/>
        </w:rPr>
      </w:pPr>
      <w:r>
        <w:rPr>
          <w:rFonts w:hint="eastAsia" w:ascii="宋体" w:hAnsi="宋体" w:eastAsia="宋体" w:cs="宋体"/>
          <w:lang w:val="en-US" w:eastAsia="zh-CN"/>
        </w:rPr>
        <w:t>2022</w:t>
      </w:r>
      <w:r>
        <w:rPr>
          <w:rFonts w:hint="eastAsia" w:ascii="宋体" w:hAnsi="宋体" w:eastAsia="宋体" w:cs="宋体"/>
        </w:rPr>
        <w:t>年，我局对政府信息公开工作着重做好以下三个方面工作：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480" w:firstLineChars="200"/>
        <w:jc w:val="left"/>
        <w:textAlignment w:val="auto"/>
        <w:rPr>
          <w:rFonts w:hint="eastAsia" w:ascii="宋体" w:hAnsi="宋体" w:eastAsia="宋体" w:cs="宋体"/>
        </w:rPr>
      </w:pPr>
      <w:r>
        <w:rPr>
          <w:rFonts w:hint="eastAsia" w:ascii="宋体" w:hAnsi="宋体" w:eastAsia="宋体" w:cs="宋体"/>
        </w:rPr>
        <w:t>1、认真贯彻落实</w:t>
      </w:r>
      <w:r>
        <w:rPr>
          <w:rFonts w:hint="eastAsia" w:ascii="宋体" w:hAnsi="宋体" w:eastAsia="宋体" w:cs="宋体"/>
          <w:lang w:eastAsia="zh-CN"/>
        </w:rPr>
        <w:t>《中华人民共和国</w:t>
      </w:r>
      <w:bookmarkStart w:id="0" w:name="_GoBack"/>
      <w:bookmarkEnd w:id="0"/>
      <w:r>
        <w:rPr>
          <w:rFonts w:hint="eastAsia" w:ascii="宋体" w:hAnsi="宋体" w:eastAsia="宋体" w:cs="宋体"/>
        </w:rPr>
        <w:t>政</w:t>
      </w:r>
      <w:r>
        <w:rPr>
          <w:rFonts w:hint="eastAsia" w:ascii="宋体" w:hAnsi="宋体" w:eastAsia="宋体" w:cs="宋体"/>
          <w:lang w:eastAsia="zh-CN"/>
        </w:rPr>
        <w:t>府</w:t>
      </w:r>
      <w:r>
        <w:rPr>
          <w:rFonts w:hint="eastAsia" w:ascii="宋体" w:hAnsi="宋体" w:eastAsia="宋体" w:cs="宋体"/>
        </w:rPr>
        <w:t>信息公开条例》，切实加强政务信息公开业务的学习和培训，不断提升政务信息公开工作水平。</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480" w:firstLineChars="200"/>
        <w:jc w:val="left"/>
        <w:textAlignment w:val="auto"/>
        <w:rPr>
          <w:rFonts w:hint="eastAsia" w:ascii="宋体" w:hAnsi="宋体" w:eastAsia="宋体" w:cs="宋体"/>
        </w:rPr>
      </w:pPr>
      <w:r>
        <w:rPr>
          <w:rFonts w:hint="eastAsia" w:ascii="宋体" w:hAnsi="宋体" w:eastAsia="宋体" w:cs="宋体"/>
        </w:rPr>
        <w:t>2、强化舆论宣传。通过宣传栏、网站、微博等各种媒体，强化宣传的力度、广度与深度，积极引导社会公众正确行使知情权。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480" w:firstLineChars="200"/>
        <w:jc w:val="left"/>
        <w:textAlignment w:val="auto"/>
        <w:rPr>
          <w:rFonts w:hint="eastAsia" w:ascii="宋体" w:hAnsi="宋体" w:eastAsia="宋体" w:cs="宋体"/>
        </w:rPr>
      </w:pPr>
      <w:r>
        <w:rPr>
          <w:rFonts w:hint="eastAsia" w:ascii="宋体" w:hAnsi="宋体" w:eastAsia="宋体" w:cs="宋体"/>
        </w:rPr>
        <w:t>3、继续规范政务信息公开内容。严格按照区政府信息公开重点工作安排，对照统计工作信息公开内容，进一步扩大公开范围和内容。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0" w:firstLineChars="200"/>
        <w:jc w:val="left"/>
        <w:textAlignment w:val="auto"/>
        <w:rPr>
          <w:rFonts w:hint="eastAsia" w:ascii="黑体" w:hAnsi="黑体" w:eastAsia="黑体" w:cs="黑体"/>
          <w:snapToGrid w:val="0"/>
          <w:color w:val="000000"/>
          <w:kern w:val="2"/>
          <w:sz w:val="32"/>
          <w:szCs w:val="32"/>
          <w:shd w:val="clear" w:color="auto" w:fill="FFFFFF"/>
          <w:lang w:val="en-US" w:eastAsia="zh-CN" w:bidi="ar-SA"/>
        </w:rPr>
      </w:pPr>
      <w:r>
        <w:rPr>
          <w:rFonts w:hint="eastAsia" w:ascii="黑体" w:hAnsi="黑体" w:eastAsia="黑体" w:cs="黑体"/>
          <w:snapToGrid w:val="0"/>
          <w:color w:val="000000"/>
          <w:kern w:val="2"/>
          <w:sz w:val="32"/>
          <w:szCs w:val="32"/>
          <w:shd w:val="clear" w:color="auto" w:fill="FFFFFF"/>
          <w:lang w:val="en-US" w:eastAsia="zh-CN" w:bidi="ar-SA"/>
        </w:rPr>
        <w:t>六、其他需要报告的事项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480" w:firstLineChars="200"/>
        <w:jc w:val="left"/>
        <w:textAlignment w:val="auto"/>
        <w:rPr>
          <w:rFonts w:hint="eastAsia" w:ascii="宋体" w:hAnsi="宋体" w:eastAsia="宋体" w:cs="宋体"/>
          <w:sz w:val="24"/>
          <w:szCs w:val="24"/>
        </w:rPr>
      </w:pPr>
      <w:r>
        <w:rPr>
          <w:rFonts w:hint="eastAsia" w:ascii="宋体" w:hAnsi="宋体" w:eastAsia="宋体" w:cs="宋体"/>
          <w:i w:val="0"/>
          <w:caps w:val="0"/>
          <w:color w:val="171A1D"/>
          <w:spacing w:val="0"/>
          <w:sz w:val="24"/>
          <w:szCs w:val="24"/>
          <w:shd w:val="clear" w:fill="FFFFFF"/>
        </w:rPr>
        <w:t>根据国务院办公厅印发的《政府信息公开信息处理费管理办法》和浙江省政府办公厅、宁波市政府办公厅关于政府信息公开信息处理费收取工作的有关规定，本机关全年没有收到超出一定数量或者频次范围的政府信息公开申请，也未对申请人收取信息处理费。特此说明。</w:t>
      </w:r>
    </w:p>
    <w:p>
      <w:pPr>
        <w:keepNext w:val="0"/>
        <w:keepLines w:val="0"/>
        <w:pageBreakBefore w:val="0"/>
        <w:kinsoku/>
        <w:wordWrap/>
        <w:overflowPunct/>
        <w:topLinePunct w:val="0"/>
        <w:autoSpaceDE/>
        <w:autoSpaceDN/>
        <w:bidi w:val="0"/>
        <w:adjustRightInd/>
        <w:snapToGrid/>
        <w:spacing w:line="520" w:lineRule="exact"/>
        <w:ind w:firstLine="482" w:firstLineChars="200"/>
        <w:jc w:val="both"/>
        <w:textAlignment w:val="auto"/>
        <w:rPr>
          <w:rFonts w:hint="eastAsia" w:ascii="宋体" w:hAnsi="宋体" w:eastAsia="宋体" w:cs="宋体"/>
          <w:b/>
          <w:i w:val="0"/>
          <w:caps w:val="0"/>
          <w:color w:val="333333"/>
          <w:spacing w:val="0"/>
          <w:sz w:val="24"/>
          <w:szCs w:val="24"/>
          <w:shd w:val="clear" w:fill="FFFFFF"/>
        </w:rPr>
      </w:pPr>
    </w:p>
    <w:p>
      <w:pPr>
        <w:keepNext w:val="0"/>
        <w:keepLines w:val="0"/>
        <w:pageBreakBefore w:val="0"/>
        <w:kinsoku/>
        <w:wordWrap/>
        <w:overflowPunct/>
        <w:topLinePunct w:val="0"/>
        <w:autoSpaceDE/>
        <w:autoSpaceDN/>
        <w:bidi w:val="0"/>
        <w:adjustRightInd/>
        <w:snapToGrid/>
        <w:spacing w:line="520" w:lineRule="exact"/>
        <w:jc w:val="both"/>
        <w:textAlignment w:val="auto"/>
        <w:rPr>
          <w:rFonts w:hint="eastAsia" w:ascii="宋体" w:hAnsi="宋体" w:eastAsia="宋体" w:cs="宋体"/>
          <w:b/>
          <w:i w:val="0"/>
          <w:caps w:val="0"/>
          <w:color w:val="333333"/>
          <w:spacing w:val="0"/>
          <w:sz w:val="24"/>
          <w:szCs w:val="24"/>
          <w:shd w:val="clear" w:fill="FFFFFF"/>
        </w:rPr>
      </w:pPr>
    </w:p>
    <w:p>
      <w:pPr>
        <w:keepNext w:val="0"/>
        <w:keepLines w:val="0"/>
        <w:pageBreakBefore w:val="0"/>
        <w:kinsoku/>
        <w:wordWrap/>
        <w:overflowPunct/>
        <w:topLinePunct w:val="0"/>
        <w:autoSpaceDE/>
        <w:autoSpaceDN/>
        <w:bidi w:val="0"/>
        <w:adjustRightInd/>
        <w:snapToGrid/>
        <w:spacing w:line="520" w:lineRule="exact"/>
        <w:ind w:firstLine="482" w:firstLineChars="200"/>
        <w:jc w:val="both"/>
        <w:textAlignment w:val="auto"/>
        <w:rPr>
          <w:rFonts w:hint="eastAsia" w:ascii="宋体" w:hAnsi="宋体" w:eastAsia="宋体" w:cs="宋体"/>
          <w:b/>
          <w:i w:val="0"/>
          <w:caps w:val="0"/>
          <w:color w:val="333333"/>
          <w:spacing w:val="0"/>
          <w:sz w:val="24"/>
          <w:szCs w:val="24"/>
          <w:shd w:val="clear" w:fill="FFFFFF"/>
        </w:rPr>
      </w:pPr>
    </w:p>
    <w:p>
      <w:pPr>
        <w:keepNext w:val="0"/>
        <w:keepLines w:val="0"/>
        <w:pageBreakBefore w:val="0"/>
        <w:kinsoku/>
        <w:wordWrap/>
        <w:overflowPunct/>
        <w:topLinePunct w:val="0"/>
        <w:autoSpaceDE/>
        <w:autoSpaceDN/>
        <w:bidi w:val="0"/>
        <w:adjustRightInd/>
        <w:snapToGrid/>
        <w:spacing w:line="520" w:lineRule="exact"/>
        <w:ind w:firstLine="482" w:firstLineChars="200"/>
        <w:jc w:val="both"/>
        <w:textAlignment w:val="auto"/>
        <w:rPr>
          <w:rFonts w:hint="eastAsia" w:ascii="宋体" w:hAnsi="宋体" w:eastAsia="宋体" w:cs="宋体"/>
          <w:b/>
          <w:i w:val="0"/>
          <w:caps w:val="0"/>
          <w:color w:val="333333"/>
          <w:spacing w:val="0"/>
          <w:sz w:val="24"/>
          <w:szCs w:val="24"/>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80" w:firstLineChars="200"/>
        <w:jc w:val="right"/>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宁波市北仑区统计局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80" w:firstLineChars="200"/>
        <w:jc w:val="right"/>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二零二</w:t>
      </w:r>
      <w:r>
        <w:rPr>
          <w:rFonts w:hint="eastAsia" w:ascii="宋体" w:hAnsi="宋体" w:eastAsia="宋体" w:cs="宋体"/>
          <w:i w:val="0"/>
          <w:caps w:val="0"/>
          <w:color w:val="333333"/>
          <w:spacing w:val="0"/>
          <w:sz w:val="24"/>
          <w:szCs w:val="24"/>
          <w:shd w:val="clear" w:fill="FFFFFF"/>
          <w:lang w:eastAsia="zh-CN"/>
        </w:rPr>
        <w:t>二</w:t>
      </w:r>
      <w:r>
        <w:rPr>
          <w:rFonts w:hint="eastAsia" w:ascii="宋体" w:hAnsi="宋体" w:eastAsia="宋体" w:cs="宋体"/>
          <w:i w:val="0"/>
          <w:caps w:val="0"/>
          <w:color w:val="333333"/>
          <w:spacing w:val="0"/>
          <w:sz w:val="24"/>
          <w:szCs w:val="24"/>
          <w:shd w:val="clear" w:fill="FFFFFF"/>
        </w:rPr>
        <w:t>年</w:t>
      </w:r>
      <w:r>
        <w:rPr>
          <w:rFonts w:hint="eastAsia" w:ascii="宋体" w:hAnsi="宋体" w:eastAsia="宋体" w:cs="宋体"/>
          <w:i w:val="0"/>
          <w:caps w:val="0"/>
          <w:color w:val="333333"/>
          <w:spacing w:val="0"/>
          <w:sz w:val="24"/>
          <w:szCs w:val="24"/>
          <w:shd w:val="clear" w:fill="FFFFFF"/>
          <w:lang w:eastAsia="zh-CN"/>
        </w:rPr>
        <w:t>一</w:t>
      </w:r>
      <w:r>
        <w:rPr>
          <w:rFonts w:hint="eastAsia" w:ascii="宋体" w:hAnsi="宋体" w:eastAsia="宋体" w:cs="宋体"/>
          <w:i w:val="0"/>
          <w:caps w:val="0"/>
          <w:color w:val="333333"/>
          <w:spacing w:val="0"/>
          <w:sz w:val="24"/>
          <w:szCs w:val="24"/>
          <w:shd w:val="clear" w:fill="FFFFFF"/>
        </w:rPr>
        <w:t>月</w:t>
      </w:r>
      <w:r>
        <w:rPr>
          <w:rFonts w:hint="eastAsia" w:ascii="宋体" w:hAnsi="宋体" w:eastAsia="宋体" w:cs="宋体"/>
          <w:i w:val="0"/>
          <w:caps w:val="0"/>
          <w:color w:val="333333"/>
          <w:spacing w:val="0"/>
          <w:sz w:val="24"/>
          <w:szCs w:val="24"/>
          <w:shd w:val="clear" w:fill="FFFFFF"/>
          <w:lang w:eastAsia="zh-CN"/>
        </w:rPr>
        <w:t>十三</w:t>
      </w:r>
      <w:r>
        <w:rPr>
          <w:rFonts w:hint="eastAsia" w:ascii="宋体" w:hAnsi="宋体" w:eastAsia="宋体" w:cs="宋体"/>
          <w:i w:val="0"/>
          <w:caps w:val="0"/>
          <w:color w:val="333333"/>
          <w:spacing w:val="0"/>
          <w:sz w:val="24"/>
          <w:szCs w:val="24"/>
          <w:shd w:val="clear" w:fill="FFFFFF"/>
        </w:rPr>
        <w:t>日</w:t>
      </w:r>
    </w:p>
    <w:p>
      <w:pPr>
        <w:keepNext w:val="0"/>
        <w:keepLines w:val="0"/>
        <w:pageBreakBefore w:val="0"/>
        <w:kinsoku/>
        <w:wordWrap/>
        <w:overflowPunct/>
        <w:topLinePunct w:val="0"/>
        <w:autoSpaceDE/>
        <w:autoSpaceDN/>
        <w:bidi w:val="0"/>
        <w:adjustRightInd/>
        <w:snapToGrid/>
        <w:spacing w:line="52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4ZDU3ZTE2ZGU3OTFiZjhjN2NhNDQyMDJhZjFmZTcifQ=="/>
  </w:docVars>
  <w:rsids>
    <w:rsidRoot w:val="015C7D45"/>
    <w:rsid w:val="00A30E5B"/>
    <w:rsid w:val="015C7D45"/>
    <w:rsid w:val="070A6B58"/>
    <w:rsid w:val="0CB647A8"/>
    <w:rsid w:val="25093E38"/>
    <w:rsid w:val="26FD470C"/>
    <w:rsid w:val="2C2B795A"/>
    <w:rsid w:val="35BA24BE"/>
    <w:rsid w:val="3B5D5031"/>
    <w:rsid w:val="3C815D13"/>
    <w:rsid w:val="3C9078A4"/>
    <w:rsid w:val="3E0A5C86"/>
    <w:rsid w:val="41376187"/>
    <w:rsid w:val="45DD37E4"/>
    <w:rsid w:val="486C3957"/>
    <w:rsid w:val="683A593D"/>
    <w:rsid w:val="6EE023D0"/>
    <w:rsid w:val="70AA1A4D"/>
    <w:rsid w:val="7ABB3414"/>
    <w:rsid w:val="7ACE43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unhideWhenUsed/>
    <w:qFormat/>
    <w:uiPriority w:val="99"/>
    <w:pPr>
      <w:spacing w:after="120"/>
      <w:ind w:left="420" w:leftChars="200"/>
    </w:pPr>
    <w:rPr>
      <w:rFonts w:hint="default"/>
      <w:sz w:val="21"/>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2221</Words>
  <Characters>2274</Characters>
  <Lines>0</Lines>
  <Paragraphs>0</Paragraphs>
  <TotalTime>54</TotalTime>
  <ScaleCrop>false</ScaleCrop>
  <LinksUpToDate>false</LinksUpToDate>
  <CharactersWithSpaces>2275</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2021-12-22T01:47:00Z</dcterms:created>
  <dc:creator>.</dc:creator>
  <cp:lastModifiedBy>Administrator</cp:lastModifiedBy>
  <dcterms:modified xsi:type="dcterms:W3CDTF">2024-04-03T03:25:14Z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ICV">
    <vt:lpwstr>F63DBC76797E4A3C971CE8B6935A7B09</vt:lpwstr>
  </property>
</Properties>
</file>