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420" w:lineRule="atLeast"/>
        <w:ind w:left="0" w:right="0" w:firstLine="0"/>
        <w:jc w:val="center"/>
        <w:rPr>
          <w:rFonts w:hint="eastAsia" w:ascii="黑体" w:hAnsi="黑体" w:eastAsia="黑体" w:cs="黑体"/>
          <w:b w:val="0"/>
          <w:i w:val="0"/>
          <w:caps w:val="0"/>
          <w:color w:val="000000"/>
          <w:spacing w:val="0"/>
          <w:sz w:val="32"/>
          <w:szCs w:val="32"/>
        </w:rPr>
      </w:pPr>
      <w:r>
        <w:rPr>
          <w:rFonts w:hint="eastAsia" w:ascii="黑体" w:hAnsi="黑体" w:eastAsia="黑体" w:cs="黑体"/>
          <w:b w:val="0"/>
          <w:i w:val="0"/>
          <w:caps w:val="0"/>
          <w:color w:val="000000"/>
          <w:spacing w:val="0"/>
          <w:sz w:val="32"/>
          <w:szCs w:val="32"/>
        </w:rPr>
        <w:t>2018年度戚家山街道政府信息公开工作年度报告</w:t>
      </w:r>
    </w:p>
    <w:p>
      <w:pPr>
        <w:pStyle w:val="2"/>
        <w:keepNext w:val="0"/>
        <w:keepLines w:val="0"/>
        <w:widowControl/>
        <w:suppressLineNumbers w:val="0"/>
        <w:spacing w:before="0" w:beforeAutospacing="0" w:after="0" w:afterAutospacing="0" w:line="420" w:lineRule="atLeast"/>
        <w:ind w:left="0" w:right="0" w:firstLine="0"/>
        <w:jc w:val="center"/>
        <w:rPr>
          <w:rFonts w:hint="eastAsia" w:ascii="黑体" w:hAnsi="黑体" w:eastAsia="黑体" w:cs="黑体"/>
          <w:b w:val="0"/>
          <w:i w:val="0"/>
          <w:caps w:val="0"/>
          <w:color w:val="000000"/>
          <w:spacing w:val="0"/>
          <w:sz w:val="32"/>
          <w:szCs w:val="32"/>
          <w:lang w:val="en-US" w:eastAsia="zh-CN"/>
        </w:rPr>
      </w:pPr>
      <w:bookmarkStart w:id="0" w:name="_GoBack"/>
      <w:bookmarkEnd w:id="0"/>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依据《中华人民共和国政府信息公开条例》要求，结合我街道2018年政府信息公开实际情况，戚家山街道党政办编制完成了《2018年度戚家山街道政府信息公开工作年度报告》（以下简称《报告》），《报告》包含了2018年政府信息公开工作基本情况概述、主动公开、依申请公开、政府信息公开收费及减免及因政府信息公开申请行政复议、提起行政诉讼等情况，其中涉及到的数据均为2018年1月1日—2018年12月31日统计数据。《报告》将在2019年3月31日前通过北仑区政府信息公开管理平台向公众公布，街道党政办公室联系电话：0574-86786021。</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一、概述</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2018年 ，戚家山街道紧紧围绕坚持政务公开透明，建设规范化服务型政府、提升机关行政效能的目标，把政府信息公开作为群众与政府沟通的重要桥梁和纽带，认真贯彻《中华人民共和国政府信息公开条例》的各项规定，从政府信息公开程序、措施、制度等各个环节落实好各方面的工作，使政府信息公开平台能够更好地服务于民，便捷于民。全年主要开展了以下几项工作：</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一）强化组织领导，确保政务公开落到实处。进一步加强政务公开领导、完善政务公开机制、落实政务公开责任，坚持做到定期召集科室信息公开负责人联系会议，落实政务公开具体工作；街道党政办公室作为编制、协调、督查、收集整理各科室的常设机构，配备有专职编制和工作人员；各科室落实指定一名工作人员，负责本科室政府信息公开收集整理。形成了政府信息公开各司其职，各负其责的整体联动格局。</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二）严格日常管理，全面推进政务公开。一是加强对政务公开各项规定的学习。组织科室具体负责人员集中培训，学习相关法规、制度、文件，重点学习《中华人民共和国政府信息公开条例》、《宁波市北仑区关于违反政府信息公开规定行为的责任追究规定》等规章制度，进一步提高政务公开工作人员业务水平和责任感。二是街道按照区府办统一要求，对照《北仑区政府信息公开系统操作手册》，组织力量认真对街道成立以来的已经公开的政府文件、信息进行整理，并按照规范要求科学编制了戚家山街道政府信息公开指南和目录，以更好地为公民、法人或其他组织提供政府信息公开服务。三是开展政府信息收集工作，收集的内容包括机构概况、法律公文、工作信息等8大类主动公开信息和19项重点公开内容。四是做好政府信息公开管理系统的网上信息录入，全年及时全面地公开重点领域信息80条。</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三）强化制度，进一步规范政务公开程序。一是按照“政府信息以公开为原则，不公开为例外”的总体要求，严格落实主动公开制度、审核制度、依申请公开制度等制度。明确依申请公开申请受理、审查、处理、答复等各个环节的具体要求，对群众提出的政务公开申请，于7个工作日内予以回复。二是健全政务公开工作机制。落实《北仑区政府信息公开实施细则》，对政府信息公开工作职责、公开内容、公开程序进行明确要求和详尽规范，努力推进政务公开实现制度化、规范化、系统化。</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四）创新方式，不断拓宽政务公开载体。按照便利、实用、有效的原则，创新政务公开的载体和形式，使政务公开和政府信息公开工作的形式呈现灵活多样，积极完善丰富街道门户网站，在网站的内容和功能上下功夫，及时更新，及时公开。努力将网站建设为政务公开和政府信息公开工作的第一媒体、第一窗口。今年以来，街道在浙江卫视和浙江新闻APP、宁波日报、北仑新区时刊和北仑之窗等各类报刊和官网发表新闻报道1249余篇，在“今日戚家山”微信和“北仑戚家山”微博等本级媒体上，累计共发布信息696余条。</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二、主动公开政府信息情况</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全年主动公开信息 1301条。其中通过北仑之窗政务信息公开平台公开信息80 条，北仑之窗网站等媒体公开信息245条，北仑之窗下街道门户网站公开信息976条。</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三、依申请公开政府信息情况</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2018年处理依申请公开0条。</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四、政府信息公开申请行政复议、提起行政诉讼的情况</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2018年没有发生一起由政务公开引起的行政复议、行政诉讼和行政申诉。</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五、政府信息公开收费及减免情况</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全年没有收取任何政府信息公开费用。</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六、政府信息公开工作存在的主要问题及改进措施</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（一）存在的问题</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1．信息公开不够。政务公开已成为政府的法定义务，各科室对相关制度认识到位，学习到位，但在工作的连续性上抓得不够，主动开展工作的意识不够。如对政府信息公开指南、公开目录和政府信息的更新、录入不及时，政务信息公开还存在一定滞后性。</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2．政务公开全员意识有待加强。政务公开涉及政府工作的方方面面，需要全员参与，但一些干部职工仍抱有事不关己的工作心态，没有真正树立“政府信息以公开为原则，不公开为例外”的意识，造成政务公开制度落实不到位。</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3．信息公开质量有待提高，规范化工作有待加强。从年中区里对我街道信息公开工作的评测结果看，我街道信息公开工作的及时性、规范性、质量等上都存在一定的差距，虽然通过后期的整改落实，信息公开工作已有较大起色，但提升的空间还很大。</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（二）改进措施</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1．进一步加强对政务公开工作责任心。对政府信息公开及时、主动。</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2．加强政务公开日常管理。将政务公开作为机关行政效能建设和规范化服务型政府建设的重要内容，纳入日常管理之中，进一步加大对“政府信息以公开为原则，不公开为例外”意识的培养，严格落实政务公开各项制度，使政务公开内化为公务员日常行为准则。</w:t>
      </w:r>
    </w:p>
    <w:p>
      <w:pPr>
        <w:pStyle w:val="2"/>
        <w:keepNext w:val="0"/>
        <w:keepLines w:val="0"/>
        <w:widowControl/>
        <w:suppressLineNumbers w:val="0"/>
        <w:spacing w:before="0" w:beforeAutospacing="0" w:after="0" w:afterAutospacing="0" w:line="420" w:lineRule="atLeast"/>
        <w:ind w:left="0" w:right="0" w:firstLine="0"/>
        <w:jc w:val="left"/>
        <w:rPr>
          <w:rFonts w:hint="default" w:ascii="微软雅黑" w:hAnsi="微软雅黑" w:eastAsia="微软雅黑" w:cs="微软雅黑"/>
          <w:b w:val="0"/>
          <w:i w:val="0"/>
          <w:caps w:val="0"/>
          <w:color w:val="333333"/>
          <w:spacing w:val="0"/>
          <w:sz w:val="22"/>
          <w:szCs w:val="22"/>
          <w:shd w:val="clear" w:fill="FFFFFF"/>
        </w:rPr>
      </w:pP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8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sans-serif" w:hAnsi="sans-serif" w:eastAsia="sans-serif" w:cs="sans-serif"/>
          <w:b w:val="0"/>
          <w:i w:val="0"/>
          <w:caps w:val="0"/>
          <w:color w:val="000000"/>
          <w:spacing w:val="0"/>
          <w:sz w:val="24"/>
          <w:szCs w:val="24"/>
        </w:rPr>
        <w:t>                                                         </w:t>
      </w:r>
      <w:r>
        <w:rPr>
          <w:rFonts w:hint="default" w:ascii="微软雅黑" w:hAnsi="微软雅黑" w:eastAsia="微软雅黑" w:cs="微软雅黑"/>
          <w:b w:val="0"/>
          <w:i w:val="0"/>
          <w:caps w:val="0"/>
          <w:color w:val="333333"/>
          <w:spacing w:val="0"/>
          <w:sz w:val="22"/>
          <w:szCs w:val="22"/>
          <w:shd w:val="clear" w:fill="FFFFFF"/>
        </w:rPr>
        <w:t xml:space="preserve">  戚家山街道办事处</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right"/>
        <w:textAlignment w:val="auto"/>
        <w:rPr>
          <w:rFonts w:hint="default" w:ascii="微软雅黑" w:hAnsi="微软雅黑" w:eastAsia="微软雅黑" w:cs="微软雅黑"/>
          <w:b w:val="0"/>
          <w:i w:val="0"/>
          <w:caps w:val="0"/>
          <w:color w:val="333333"/>
          <w:spacing w:val="0"/>
          <w:sz w:val="22"/>
          <w:szCs w:val="22"/>
          <w:shd w:val="clear" w:fill="FFFFFF"/>
        </w:rPr>
      </w:pPr>
      <w:r>
        <w:rPr>
          <w:rFonts w:hint="default" w:ascii="微软雅黑" w:hAnsi="微软雅黑" w:eastAsia="微软雅黑" w:cs="微软雅黑"/>
          <w:b w:val="0"/>
          <w:i w:val="0"/>
          <w:caps w:val="0"/>
          <w:color w:val="333333"/>
          <w:spacing w:val="0"/>
          <w:sz w:val="22"/>
          <w:szCs w:val="22"/>
          <w:shd w:val="clear" w:fill="FFFFFF"/>
        </w:rPr>
        <w:t>                                                         2019年3月29日</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atLeast"/>
        <w:ind w:left="0" w:right="0" w:firstLine="440" w:firstLineChars="200"/>
        <w:jc w:val="left"/>
        <w:textAlignment w:val="auto"/>
        <w:rPr>
          <w:rFonts w:hint="default" w:ascii="微软雅黑" w:hAnsi="微软雅黑" w:eastAsia="微软雅黑" w:cs="微软雅黑"/>
          <w:b w:val="0"/>
          <w:i w:val="0"/>
          <w:caps w:val="0"/>
          <w:color w:val="333333"/>
          <w:spacing w:val="0"/>
          <w:sz w:val="22"/>
          <w:szCs w:val="22"/>
          <w:shd w:val="clear" w:fill="FFFFFF"/>
        </w:rPr>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swiss"/>
    <w:pitch w:val="default"/>
    <w:sig w:usb0="80000287" w:usb1="080F3C52" w:usb2="00000016" w:usb3="00000000" w:csb0="0004001F" w:csb1="00000000"/>
  </w:font>
  <w:font w:name="Tahoma">
    <w:panose1 w:val="020B0604030504040204"/>
    <w:charset w:val="00"/>
    <w:family w:val="swiss"/>
    <w:pitch w:val="default"/>
    <w:sig w:usb0="61007A87" w:usb1="80000000" w:usb2="00000008" w:usb3="00000000" w:csb0="200101FF" w:csb1="20280000"/>
  </w:font>
  <w:font w:name="sans-serif">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2"/>
  </w:compat>
  <w:rsids>
    <w:rsidRoot w:val="00D31D50"/>
    <w:rsid w:val="00323B43"/>
    <w:rsid w:val="003D37D8"/>
    <w:rsid w:val="00426133"/>
    <w:rsid w:val="004358AB"/>
    <w:rsid w:val="008B7726"/>
    <w:rsid w:val="00D31D50"/>
    <w:rsid w:val="0B4C26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paragraph" w:styleId="2">
    <w:name w:val="Normal (Web)"/>
    <w:basedOn w:val="1"/>
    <w:semiHidden/>
    <w:unhideWhenUsed/>
    <w:uiPriority w:val="99"/>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6</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2020-03-20T05:10:31Z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