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C38A0E">
      <w:pPr>
        <w:pStyle w:val="4"/>
        <w:keepNext w:val="0"/>
        <w:keepLines w:val="0"/>
        <w:pageBreakBefore w:val="0"/>
        <w:widowControl/>
        <w:suppressLineNumbers w:val="0"/>
        <w:pBdr>
          <w:bottom w:val="none" w:color="auto" w:sz="0" w:space="0"/>
        </w:pBdr>
        <w:shd w:val="clear" w:fill="FFFFFF"/>
        <w:kinsoku/>
        <w:wordWrap/>
        <w:overflowPunct/>
        <w:topLinePunct w:val="0"/>
        <w:autoSpaceDE/>
        <w:autoSpaceDN/>
        <w:bidi w:val="0"/>
        <w:adjustRightInd/>
        <w:snapToGrid/>
        <w:spacing w:beforeAutospacing="0" w:after="60" w:afterAutospacing="0" w:line="580" w:lineRule="exact"/>
        <w:ind w:right="0"/>
        <w:jc w:val="center"/>
        <w:textAlignment w:val="auto"/>
        <w:rPr>
          <w:rFonts w:hint="default" w:ascii="方正小标宋简体" w:hAnsi="方正小标宋简体" w:eastAsia="方正小标宋简体" w:cs="方正小标宋简体"/>
          <w:b w:val="0"/>
          <w:bCs w:val="0"/>
          <w:kern w:val="2"/>
          <w:sz w:val="44"/>
          <w:szCs w:val="44"/>
          <w:lang w:val="en-US" w:eastAsia="zh-CN" w:bidi="ar-SA"/>
        </w:rPr>
      </w:pPr>
      <w:r>
        <w:rPr>
          <w:rFonts w:hint="default" w:ascii="方正小标宋简体" w:hAnsi="方正小标宋简体" w:eastAsia="方正小标宋简体" w:cs="方正小标宋简体"/>
          <w:b w:val="0"/>
          <w:bCs w:val="0"/>
          <w:kern w:val="2"/>
          <w:sz w:val="44"/>
          <w:szCs w:val="44"/>
          <w:lang w:val="en-US" w:eastAsia="zh-CN" w:bidi="ar-SA"/>
        </w:rPr>
        <w:t>2024</w:t>
      </w:r>
      <w:r>
        <w:rPr>
          <w:rFonts w:hint="eastAsia" w:ascii="方正小标宋简体" w:hAnsi="方正小标宋简体" w:eastAsia="方正小标宋简体" w:cs="方正小标宋简体"/>
          <w:b w:val="0"/>
          <w:bCs w:val="0"/>
          <w:kern w:val="2"/>
          <w:sz w:val="44"/>
          <w:szCs w:val="44"/>
          <w:lang w:val="en-US" w:eastAsia="zh-CN" w:bidi="ar-SA"/>
        </w:rPr>
        <w:t>年度</w:t>
      </w:r>
      <w:r>
        <w:rPr>
          <w:rFonts w:hint="default" w:ascii="方正小标宋简体" w:hAnsi="方正小标宋简体" w:eastAsia="方正小标宋简体" w:cs="方正小标宋简体"/>
          <w:b w:val="0"/>
          <w:bCs w:val="0"/>
          <w:kern w:val="2"/>
          <w:sz w:val="44"/>
          <w:szCs w:val="44"/>
          <w:lang w:val="en-US" w:eastAsia="zh-CN" w:bidi="ar-SA"/>
        </w:rPr>
        <w:t>北仑区综合行政执法局</w:t>
      </w:r>
      <w:r>
        <w:rPr>
          <w:rFonts w:hint="eastAsia" w:ascii="方正小标宋简体" w:hAnsi="方正小标宋简体" w:eastAsia="方正小标宋简体" w:cs="方正小标宋简体"/>
          <w:b w:val="0"/>
          <w:bCs w:val="0"/>
          <w:kern w:val="2"/>
          <w:sz w:val="44"/>
          <w:szCs w:val="44"/>
          <w:lang w:val="en-US" w:eastAsia="zh-CN" w:bidi="ar-SA"/>
        </w:rPr>
        <w:t xml:space="preserve">        </w:t>
      </w:r>
      <w:r>
        <w:rPr>
          <w:rFonts w:hint="default" w:ascii="方正小标宋简体" w:hAnsi="方正小标宋简体" w:eastAsia="方正小标宋简体" w:cs="方正小标宋简体"/>
          <w:b w:val="0"/>
          <w:bCs w:val="0"/>
          <w:kern w:val="2"/>
          <w:sz w:val="44"/>
          <w:szCs w:val="44"/>
          <w:lang w:val="en-US" w:eastAsia="zh-CN" w:bidi="ar-SA"/>
        </w:rPr>
        <w:t>政府信息公开工作年度报告</w:t>
      </w:r>
    </w:p>
    <w:p w14:paraId="17682CEA">
      <w:pPr>
        <w:keepNext w:val="0"/>
        <w:keepLines w:val="0"/>
        <w:pageBreakBefore w:val="0"/>
        <w:kinsoku/>
        <w:wordWrap/>
        <w:overflowPunct/>
        <w:topLinePunct w:val="0"/>
        <w:autoSpaceDE/>
        <w:autoSpaceDN/>
        <w:bidi w:val="0"/>
        <w:spacing w:beforeAutospacing="0" w:line="580" w:lineRule="exact"/>
        <w:ind w:firstLine="420" w:firstLineChars="200"/>
        <w:textAlignment w:val="auto"/>
        <w:rPr>
          <w:rFonts w:hint="eastAsia"/>
          <w:lang w:val="en-US" w:eastAsia="zh-CN"/>
        </w:rPr>
      </w:pPr>
    </w:p>
    <w:p w14:paraId="1FFBFCA4">
      <w:pPr>
        <w:keepNext w:val="0"/>
        <w:keepLines w:val="0"/>
        <w:pageBreakBefore w:val="0"/>
        <w:kinsoku/>
        <w:wordWrap/>
        <w:overflowPunct/>
        <w:topLinePunct w:val="0"/>
        <w:autoSpaceDE/>
        <w:autoSpaceDN/>
        <w:bidi w:val="0"/>
        <w:spacing w:beforeAutospacing="0" w:line="580" w:lineRule="exact"/>
        <w:ind w:firstLine="640" w:firstLineChars="200"/>
        <w:textAlignment w:val="auto"/>
        <w:rPr>
          <w:rFonts w:hint="eastAsia" w:ascii="仿宋_GB2312" w:hAnsi="仿宋" w:eastAsia="仿宋_GB2312" w:cs="仿宋_GB2312"/>
          <w:i w:val="0"/>
          <w:iCs w:val="0"/>
          <w:caps w:val="0"/>
          <w:color w:val="000000"/>
          <w:spacing w:val="0"/>
          <w:sz w:val="32"/>
          <w:szCs w:val="32"/>
          <w:shd w:val="clear" w:color="auto" w:fill="FFFFFF"/>
        </w:rPr>
      </w:pPr>
      <w:r>
        <w:rPr>
          <w:rFonts w:hint="eastAsia" w:ascii="仿宋_GB2312" w:hAnsi="仿宋" w:eastAsia="仿宋_GB2312" w:cs="仿宋_GB2312"/>
          <w:i w:val="0"/>
          <w:iCs w:val="0"/>
          <w:caps w:val="0"/>
          <w:color w:val="000000"/>
          <w:spacing w:val="0"/>
          <w:sz w:val="32"/>
          <w:szCs w:val="32"/>
          <w:shd w:val="clear" w:color="auto" w:fill="FFFFFF"/>
        </w:rPr>
        <w:t>编制说明：本报告是根据《中华人民共和国政府信息公开条例》</w:t>
      </w:r>
      <w:r>
        <w:rPr>
          <w:rFonts w:hint="eastAsia" w:ascii="仿宋_GB2312" w:hAnsi="仿宋" w:eastAsia="仿宋_GB2312" w:cs="仿宋_GB2312"/>
          <w:i w:val="0"/>
          <w:iCs w:val="0"/>
          <w:caps w:val="0"/>
          <w:color w:val="000000"/>
          <w:spacing w:val="0"/>
          <w:sz w:val="32"/>
          <w:szCs w:val="32"/>
          <w:shd w:val="clear" w:color="auto" w:fill="FFFFFF"/>
          <w:lang w:eastAsia="zh-CN"/>
        </w:rPr>
        <w:t>（以下简称《条例》）的有关规定，结合北仑区综合行政执法局</w:t>
      </w:r>
      <w:r>
        <w:rPr>
          <w:rFonts w:hint="eastAsia" w:ascii="仿宋_GB2312" w:hAnsi="仿宋" w:eastAsia="仿宋_GB2312" w:cs="仿宋_GB2312"/>
          <w:i w:val="0"/>
          <w:iCs w:val="0"/>
          <w:caps w:val="0"/>
          <w:color w:val="000000"/>
          <w:spacing w:val="0"/>
          <w:sz w:val="32"/>
          <w:szCs w:val="32"/>
          <w:shd w:val="clear" w:color="auto" w:fill="FFFFFF"/>
          <w:lang w:val="en-US" w:eastAsia="zh-CN"/>
        </w:rPr>
        <w:t>2024年度政府信息公开工作情况，</w:t>
      </w:r>
      <w:r>
        <w:rPr>
          <w:rFonts w:hint="eastAsia" w:ascii="仿宋_GB2312" w:hAnsi="仿宋" w:eastAsia="仿宋_GB2312" w:cs="仿宋_GB2312"/>
          <w:i w:val="0"/>
          <w:iCs w:val="0"/>
          <w:caps w:val="0"/>
          <w:color w:val="000000"/>
          <w:spacing w:val="0"/>
          <w:sz w:val="32"/>
          <w:szCs w:val="32"/>
          <w:shd w:val="clear" w:color="auto" w:fill="FFFFFF"/>
        </w:rPr>
        <w:t>本报告所列数据的统计期限自202</w:t>
      </w:r>
      <w:r>
        <w:rPr>
          <w:rFonts w:hint="eastAsia" w:ascii="仿宋_GB2312" w:hAnsi="仿宋" w:eastAsia="仿宋_GB2312" w:cs="仿宋_GB2312"/>
          <w:i w:val="0"/>
          <w:iCs w:val="0"/>
          <w:caps w:val="0"/>
          <w:color w:val="000000"/>
          <w:spacing w:val="0"/>
          <w:sz w:val="32"/>
          <w:szCs w:val="32"/>
          <w:shd w:val="clear" w:color="auto" w:fill="FFFFFF"/>
          <w:lang w:val="en-US" w:eastAsia="zh-CN"/>
        </w:rPr>
        <w:t>4</w:t>
      </w:r>
      <w:r>
        <w:rPr>
          <w:rFonts w:hint="eastAsia" w:ascii="仿宋_GB2312" w:hAnsi="仿宋" w:eastAsia="仿宋_GB2312" w:cs="仿宋_GB2312"/>
          <w:i w:val="0"/>
          <w:iCs w:val="0"/>
          <w:caps w:val="0"/>
          <w:color w:val="000000"/>
          <w:spacing w:val="0"/>
          <w:sz w:val="32"/>
          <w:szCs w:val="32"/>
          <w:shd w:val="clear" w:color="auto" w:fill="FFFFFF"/>
        </w:rPr>
        <w:t>年1月1日起至12月31日止。</w:t>
      </w:r>
    </w:p>
    <w:p w14:paraId="17F21C22">
      <w:pPr>
        <w:keepNext w:val="0"/>
        <w:keepLines w:val="0"/>
        <w:pageBreakBefore w:val="0"/>
        <w:widowControl/>
        <w:kinsoku/>
        <w:wordWrap/>
        <w:overflowPunct/>
        <w:topLinePunct w:val="0"/>
        <w:autoSpaceDE/>
        <w:autoSpaceDN/>
        <w:bidi w:val="0"/>
        <w:adjustRightInd w:val="0"/>
        <w:snapToGrid w:val="0"/>
        <w:spacing w:beforeAutospacing="0" w:line="580" w:lineRule="exact"/>
        <w:ind w:firstLine="640" w:firstLineChars="200"/>
        <w:textAlignment w:val="auto"/>
        <w:rPr>
          <w:rFonts w:hint="eastAsia" w:ascii="黑体" w:hAnsi="黑体" w:eastAsia="黑体" w:cs="黑体"/>
          <w:lang w:val="en-US" w:eastAsia="zh-CN"/>
        </w:rPr>
      </w:pPr>
      <w:r>
        <w:rPr>
          <w:rFonts w:hint="eastAsia" w:ascii="黑体" w:hAnsi="黑体" w:eastAsia="黑体" w:cs="黑体"/>
          <w:i w:val="0"/>
          <w:iCs w:val="0"/>
          <w:caps w:val="0"/>
          <w:color w:val="000000"/>
          <w:spacing w:val="0"/>
          <w:sz w:val="32"/>
          <w:szCs w:val="32"/>
          <w:shd w:val="clear" w:color="auto" w:fill="FFFFFF"/>
          <w:lang w:eastAsia="zh-CN"/>
        </w:rPr>
        <w:t>一、总体情况</w:t>
      </w:r>
    </w:p>
    <w:p w14:paraId="5797D9F0">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line="580" w:lineRule="exact"/>
        <w:ind w:left="0" w:firstLine="640" w:firstLineChars="200"/>
        <w:jc w:val="left"/>
        <w:textAlignment w:val="auto"/>
        <w:rPr>
          <w:rFonts w:hint="eastAsia" w:ascii="仿宋_GB2312" w:hAnsi="仿宋" w:eastAsia="仿宋_GB2312" w:cs="仿宋_GB2312"/>
          <w:b w:val="0"/>
          <w:bCs w:val="0"/>
          <w:i w:val="0"/>
          <w:iCs w:val="0"/>
          <w:caps w:val="0"/>
          <w:color w:val="000000"/>
          <w:spacing w:val="0"/>
          <w:kern w:val="2"/>
          <w:sz w:val="32"/>
          <w:szCs w:val="32"/>
          <w:shd w:val="clear" w:color="auto" w:fill="FFFFFF"/>
          <w:lang w:val="en-US" w:eastAsia="zh-CN" w:bidi="ar-SA"/>
        </w:rPr>
      </w:pPr>
      <w:r>
        <w:rPr>
          <w:rFonts w:hint="eastAsia" w:ascii="仿宋_GB2312" w:hAnsi="仿宋" w:eastAsia="仿宋_GB2312" w:cs="仿宋_GB2312"/>
          <w:b w:val="0"/>
          <w:bCs w:val="0"/>
          <w:i w:val="0"/>
          <w:iCs w:val="0"/>
          <w:caps w:val="0"/>
          <w:color w:val="000000"/>
          <w:spacing w:val="0"/>
          <w:kern w:val="2"/>
          <w:sz w:val="32"/>
          <w:szCs w:val="32"/>
          <w:shd w:val="clear" w:color="auto" w:fill="FFFFFF"/>
          <w:lang w:val="en-US" w:eastAsia="zh-CN" w:bidi="ar-SA"/>
        </w:rPr>
        <w:t>2024 年，在区委、区政府的正确领导下，北仑区综合行政执法局深入贯彻落实《条例》精神，紧密围绕综合行政执法工作，持续推进政府信息公开，突出公开重点，不断提升政务公开标准化、规范化水平。</w:t>
      </w:r>
    </w:p>
    <w:p w14:paraId="6B9AF9EC">
      <w:pPr>
        <w:pStyle w:val="2"/>
        <w:keepNext w:val="0"/>
        <w:keepLines w:val="0"/>
        <w:pageBreakBefore w:val="0"/>
        <w:numPr>
          <w:ilvl w:val="0"/>
          <w:numId w:val="0"/>
        </w:numPr>
        <w:kinsoku/>
        <w:wordWrap/>
        <w:overflowPunct/>
        <w:topLinePunct w:val="0"/>
        <w:autoSpaceDE/>
        <w:autoSpaceDN/>
        <w:bidi w:val="0"/>
        <w:spacing w:beforeAutospacing="0" w:line="580" w:lineRule="exact"/>
        <w:ind w:firstLine="640" w:firstLineChars="200"/>
        <w:textAlignment w:val="auto"/>
        <w:rPr>
          <w:rFonts w:hint="eastAsia" w:ascii="仿宋_GB2312" w:hAnsi="仿宋" w:eastAsia="仿宋_GB2312" w:cs="仿宋_GB2312"/>
          <w:b w:val="0"/>
          <w:bCs w:val="0"/>
          <w:i w:val="0"/>
          <w:iCs w:val="0"/>
          <w:caps w:val="0"/>
          <w:color w:val="000000"/>
          <w:spacing w:val="0"/>
          <w:kern w:val="2"/>
          <w:sz w:val="32"/>
          <w:szCs w:val="32"/>
          <w:shd w:val="clear" w:color="auto" w:fill="FFFFFF"/>
          <w:lang w:val="en-US" w:eastAsia="zh-CN" w:bidi="ar-SA"/>
        </w:rPr>
      </w:pPr>
      <w:r>
        <w:rPr>
          <w:rFonts w:hint="eastAsia" w:ascii="仿宋_GB2312" w:hAnsi="仿宋" w:eastAsia="仿宋_GB2312" w:cs="仿宋_GB2312"/>
          <w:b w:val="0"/>
          <w:bCs w:val="0"/>
          <w:i w:val="0"/>
          <w:iCs w:val="0"/>
          <w:caps w:val="0"/>
          <w:color w:val="000000"/>
          <w:spacing w:val="0"/>
          <w:kern w:val="2"/>
          <w:sz w:val="32"/>
          <w:szCs w:val="32"/>
          <w:shd w:val="clear" w:color="auto" w:fill="FFFFFF"/>
          <w:lang w:val="en-US" w:eastAsia="zh-CN" w:bidi="ar-SA"/>
        </w:rPr>
        <w:t>（一）主动公开情况</w:t>
      </w:r>
    </w:p>
    <w:p w14:paraId="17E07B0F">
      <w:pPr>
        <w:pStyle w:val="2"/>
        <w:keepNext w:val="0"/>
        <w:keepLines w:val="0"/>
        <w:pageBreakBefore w:val="0"/>
        <w:numPr>
          <w:ilvl w:val="0"/>
          <w:numId w:val="0"/>
        </w:numPr>
        <w:kinsoku/>
        <w:wordWrap/>
        <w:overflowPunct/>
        <w:topLinePunct w:val="0"/>
        <w:autoSpaceDE/>
        <w:autoSpaceDN/>
        <w:bidi w:val="0"/>
        <w:spacing w:beforeAutospacing="0" w:line="580" w:lineRule="exact"/>
        <w:ind w:firstLine="640" w:firstLineChars="200"/>
        <w:textAlignment w:val="auto"/>
        <w:rPr>
          <w:rFonts w:hint="eastAsia" w:ascii="仿宋_GB2312" w:hAnsi="仿宋_GB2312" w:eastAsia="仿宋_GB2312" w:cs="仿宋_GB2312"/>
          <w:i w:val="0"/>
          <w:iCs w:val="0"/>
          <w:caps w:val="0"/>
          <w:color w:val="222222"/>
          <w:spacing w:val="0"/>
          <w:sz w:val="32"/>
          <w:szCs w:val="32"/>
          <w:shd w:val="clear" w:fill="FFFFFF"/>
        </w:rPr>
      </w:pPr>
      <w:r>
        <w:rPr>
          <w:rFonts w:hint="eastAsia" w:ascii="仿宋_GB2312" w:hAnsi="仿宋" w:eastAsia="仿宋_GB2312" w:cs="仿宋_GB2312"/>
          <w:b w:val="0"/>
          <w:bCs w:val="0"/>
          <w:i w:val="0"/>
          <w:iCs w:val="0"/>
          <w:caps w:val="0"/>
          <w:color w:val="000000"/>
          <w:spacing w:val="0"/>
          <w:kern w:val="2"/>
          <w:sz w:val="32"/>
          <w:szCs w:val="32"/>
          <w:shd w:val="clear" w:color="auto" w:fill="FFFFFF"/>
          <w:lang w:val="en-US" w:eastAsia="zh-CN" w:bidi="ar-SA"/>
        </w:rPr>
        <w:t>充分发挥政府信息公开网站作用，及时准确公开政府信息105条。</w:t>
      </w:r>
      <w:r>
        <w:rPr>
          <w:rFonts w:hint="default" w:ascii="仿宋_GB2312" w:hAnsi="仿宋" w:eastAsia="仿宋_GB2312" w:cs="仿宋_GB2312"/>
          <w:i w:val="0"/>
          <w:iCs w:val="0"/>
          <w:caps w:val="0"/>
          <w:color w:val="000000"/>
          <w:spacing w:val="0"/>
          <w:kern w:val="0"/>
          <w:sz w:val="32"/>
          <w:szCs w:val="32"/>
          <w:shd w:val="clear" w:color="auto" w:fill="FFFFFF"/>
          <w:lang w:val="en-US" w:eastAsia="zh-CN" w:bidi="ar"/>
        </w:rPr>
        <w:t>内容包括机构概况、法规文件、</w:t>
      </w:r>
      <w:r>
        <w:rPr>
          <w:rFonts w:hint="eastAsia" w:ascii="仿宋_GB2312" w:hAnsi="仿宋" w:eastAsia="仿宋_GB2312" w:cs="仿宋_GB2312"/>
          <w:i w:val="0"/>
          <w:iCs w:val="0"/>
          <w:caps w:val="0"/>
          <w:color w:val="000000"/>
          <w:spacing w:val="0"/>
          <w:kern w:val="0"/>
          <w:sz w:val="32"/>
          <w:szCs w:val="32"/>
          <w:shd w:val="clear" w:color="auto" w:fill="FFFFFF"/>
          <w:lang w:val="en-US" w:eastAsia="zh-CN" w:bidi="ar"/>
        </w:rPr>
        <w:t>政务动态</w:t>
      </w:r>
      <w:r>
        <w:rPr>
          <w:rFonts w:hint="default" w:ascii="仿宋_GB2312" w:hAnsi="仿宋" w:eastAsia="仿宋_GB2312" w:cs="仿宋_GB2312"/>
          <w:i w:val="0"/>
          <w:iCs w:val="0"/>
          <w:caps w:val="0"/>
          <w:color w:val="000000"/>
          <w:spacing w:val="0"/>
          <w:kern w:val="0"/>
          <w:sz w:val="32"/>
          <w:szCs w:val="32"/>
          <w:shd w:val="clear" w:color="auto" w:fill="FFFFFF"/>
          <w:lang w:val="en-US" w:eastAsia="zh-CN" w:bidi="ar"/>
        </w:rPr>
        <w:t>、财政信息、</w:t>
      </w:r>
      <w:r>
        <w:rPr>
          <w:rFonts w:hint="eastAsia" w:ascii="仿宋_GB2312" w:hAnsi="仿宋" w:eastAsia="仿宋_GB2312" w:cs="仿宋_GB2312"/>
          <w:i w:val="0"/>
          <w:iCs w:val="0"/>
          <w:caps w:val="0"/>
          <w:color w:val="000000"/>
          <w:spacing w:val="0"/>
          <w:kern w:val="0"/>
          <w:sz w:val="32"/>
          <w:szCs w:val="32"/>
          <w:shd w:val="clear" w:color="auto" w:fill="FFFFFF"/>
          <w:lang w:val="en-US" w:eastAsia="zh-CN" w:bidi="ar"/>
        </w:rPr>
        <w:t>公告公示通知</w:t>
      </w:r>
      <w:r>
        <w:rPr>
          <w:rFonts w:hint="default" w:ascii="仿宋_GB2312" w:hAnsi="仿宋" w:eastAsia="仿宋_GB2312" w:cs="仿宋_GB2312"/>
          <w:i w:val="0"/>
          <w:iCs w:val="0"/>
          <w:caps w:val="0"/>
          <w:color w:val="000000"/>
          <w:spacing w:val="0"/>
          <w:kern w:val="0"/>
          <w:sz w:val="32"/>
          <w:szCs w:val="32"/>
          <w:shd w:val="clear" w:color="auto" w:fill="FFFFFF"/>
          <w:lang w:val="en-US" w:eastAsia="zh-CN" w:bidi="ar"/>
        </w:rPr>
        <w:t>以及重点公开领域等。</w:t>
      </w:r>
      <w:r>
        <w:rPr>
          <w:rFonts w:hint="eastAsia" w:ascii="仿宋_GB2312" w:hAnsi="仿宋" w:eastAsia="仿宋_GB2312" w:cs="仿宋_GB2312"/>
          <w:b w:val="0"/>
          <w:bCs w:val="0"/>
          <w:i w:val="0"/>
          <w:iCs w:val="0"/>
          <w:caps w:val="0"/>
          <w:color w:val="000000"/>
          <w:spacing w:val="0"/>
          <w:kern w:val="2"/>
          <w:sz w:val="32"/>
          <w:szCs w:val="32"/>
          <w:shd w:val="clear" w:color="auto" w:fill="FFFFFF"/>
          <w:lang w:val="en-US" w:eastAsia="zh-CN" w:bidi="ar-SA"/>
        </w:rPr>
        <w:t>突出与公众切身利益密切相关的内容，及时更新信息，为公众提供便</w:t>
      </w:r>
      <w:r>
        <w:rPr>
          <w:rFonts w:hint="eastAsia" w:ascii="仿宋_GB2312" w:hAnsi="仿宋_GB2312" w:eastAsia="仿宋_GB2312" w:cs="仿宋_GB2312"/>
          <w:i w:val="0"/>
          <w:iCs w:val="0"/>
          <w:caps w:val="0"/>
          <w:color w:val="222222"/>
          <w:spacing w:val="0"/>
          <w:sz w:val="32"/>
          <w:szCs w:val="32"/>
          <w:shd w:val="clear" w:fill="FFFFFF"/>
        </w:rPr>
        <w:t>利。</w:t>
      </w:r>
    </w:p>
    <w:p w14:paraId="3C86E30D">
      <w:pPr>
        <w:pStyle w:val="2"/>
        <w:keepNext w:val="0"/>
        <w:keepLines w:val="0"/>
        <w:pageBreakBefore w:val="0"/>
        <w:numPr>
          <w:ilvl w:val="0"/>
          <w:numId w:val="1"/>
        </w:numPr>
        <w:kinsoku/>
        <w:wordWrap/>
        <w:overflowPunct/>
        <w:topLinePunct w:val="0"/>
        <w:autoSpaceDE/>
        <w:autoSpaceDN/>
        <w:bidi w:val="0"/>
        <w:spacing w:beforeAutospacing="0" w:line="580" w:lineRule="exact"/>
        <w:ind w:firstLine="640" w:firstLineChars="200"/>
        <w:textAlignment w:val="auto"/>
        <w:rPr>
          <w:rFonts w:hint="eastAsia" w:ascii="仿宋_GB2312" w:hAnsi="仿宋_GB2312" w:eastAsia="仿宋_GB2312" w:cs="仿宋_GB2312"/>
          <w:i w:val="0"/>
          <w:iCs w:val="0"/>
          <w:caps w:val="0"/>
          <w:color w:val="222222"/>
          <w:spacing w:val="0"/>
          <w:sz w:val="32"/>
          <w:szCs w:val="32"/>
          <w:shd w:val="clear" w:fill="FFFFFF"/>
          <w:lang w:eastAsia="zh-CN"/>
        </w:rPr>
      </w:pPr>
      <w:r>
        <w:rPr>
          <w:rFonts w:hint="eastAsia" w:ascii="仿宋_GB2312" w:hAnsi="仿宋_GB2312" w:eastAsia="仿宋_GB2312" w:cs="仿宋_GB2312"/>
          <w:i w:val="0"/>
          <w:iCs w:val="0"/>
          <w:caps w:val="0"/>
          <w:color w:val="222222"/>
          <w:spacing w:val="0"/>
          <w:sz w:val="32"/>
          <w:szCs w:val="32"/>
          <w:shd w:val="clear" w:fill="FFFFFF"/>
          <w:lang w:eastAsia="zh-CN"/>
        </w:rPr>
        <w:t>依申请公开情况</w:t>
      </w:r>
    </w:p>
    <w:p w14:paraId="7B27B475">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line="580" w:lineRule="exact"/>
        <w:ind w:firstLine="640" w:firstLineChars="200"/>
        <w:textAlignment w:val="auto"/>
        <w:rPr>
          <w:rFonts w:hint="eastAsia" w:ascii="仿宋_GB2312" w:hAnsi="仿宋_GB2312" w:eastAsia="仿宋_GB2312" w:cs="仿宋_GB2312"/>
          <w:i w:val="0"/>
          <w:iCs w:val="0"/>
          <w:caps w:val="0"/>
          <w:color w:val="222222"/>
          <w:spacing w:val="0"/>
          <w:sz w:val="32"/>
          <w:szCs w:val="32"/>
          <w:shd w:val="clear" w:fill="FFFFFF"/>
          <w:lang w:val="en-US" w:eastAsia="zh-CN"/>
        </w:rPr>
      </w:pPr>
      <w:r>
        <w:rPr>
          <w:rStyle w:val="10"/>
          <w:rFonts w:hint="eastAsia" w:ascii="仿宋_GB2312" w:hAnsi="仿宋_GB2312" w:eastAsia="仿宋_GB2312" w:cs="仿宋_GB2312"/>
          <w:b w:val="0"/>
          <w:bCs w:val="0"/>
          <w:i w:val="0"/>
          <w:iCs w:val="0"/>
          <w:caps w:val="0"/>
          <w:color w:val="222222"/>
          <w:spacing w:val="0"/>
          <w:sz w:val="32"/>
          <w:szCs w:val="32"/>
          <w:shd w:val="clear" w:fill="FFFFFF"/>
        </w:rPr>
        <w:t>规范</w:t>
      </w:r>
      <w:r>
        <w:rPr>
          <w:rFonts w:hint="eastAsia" w:ascii="仿宋_GB2312" w:hAnsi="仿宋_GB2312" w:eastAsia="仿宋_GB2312" w:cs="仿宋_GB2312"/>
          <w:b w:val="0"/>
          <w:bCs w:val="0"/>
          <w:i w:val="0"/>
          <w:iCs w:val="0"/>
          <w:caps w:val="0"/>
          <w:color w:val="222222"/>
          <w:spacing w:val="0"/>
          <w:sz w:val="32"/>
          <w:szCs w:val="32"/>
          <w:shd w:val="clear" w:fill="FFFFFF"/>
        </w:rPr>
        <w:t>依申请公开办理</w:t>
      </w:r>
      <w:r>
        <w:rPr>
          <w:rStyle w:val="10"/>
          <w:rFonts w:hint="eastAsia" w:ascii="仿宋_GB2312" w:hAnsi="仿宋_GB2312" w:eastAsia="仿宋_GB2312" w:cs="仿宋_GB2312"/>
          <w:b w:val="0"/>
          <w:bCs w:val="0"/>
          <w:i w:val="0"/>
          <w:iCs w:val="0"/>
          <w:caps w:val="0"/>
          <w:color w:val="222222"/>
          <w:spacing w:val="0"/>
          <w:sz w:val="32"/>
          <w:szCs w:val="32"/>
          <w:shd w:val="clear" w:fill="FFFFFF"/>
        </w:rPr>
        <w:t>流程</w:t>
      </w:r>
      <w:r>
        <w:rPr>
          <w:rFonts w:hint="eastAsia" w:ascii="仿宋_GB2312" w:hAnsi="仿宋_GB2312" w:eastAsia="仿宋_GB2312" w:cs="仿宋_GB2312"/>
          <w:i w:val="0"/>
          <w:iCs w:val="0"/>
          <w:caps w:val="0"/>
          <w:color w:val="222222"/>
          <w:spacing w:val="0"/>
          <w:sz w:val="32"/>
          <w:szCs w:val="32"/>
          <w:shd w:val="clear" w:fill="FFFFFF"/>
          <w:lang w:eastAsia="zh-CN"/>
        </w:rPr>
        <w:t>，完善政府信息依申请公开的接收、登记、补正、答复、送达等工作流程，切实掌握政府依申请公开答复模板，</w:t>
      </w:r>
      <w:r>
        <w:rPr>
          <w:rFonts w:hint="eastAsia" w:ascii="仿宋_GB2312" w:hAnsi="仿宋_GB2312" w:eastAsia="仿宋_GB2312" w:cs="仿宋_GB2312"/>
          <w:b w:val="0"/>
          <w:bCs w:val="0"/>
          <w:i w:val="0"/>
          <w:iCs w:val="0"/>
          <w:caps w:val="0"/>
          <w:color w:val="222222"/>
          <w:spacing w:val="0"/>
          <w:sz w:val="32"/>
          <w:szCs w:val="32"/>
          <w:shd w:val="clear" w:fill="FFFFFF"/>
        </w:rPr>
        <w:t>确保</w:t>
      </w:r>
      <w:r>
        <w:rPr>
          <w:rFonts w:hint="eastAsia" w:ascii="仿宋_GB2312" w:hAnsi="仿宋_GB2312" w:eastAsia="仿宋_GB2312" w:cs="仿宋_GB2312"/>
          <w:i w:val="0"/>
          <w:iCs w:val="0"/>
          <w:caps w:val="0"/>
          <w:color w:val="222222"/>
          <w:spacing w:val="0"/>
          <w:sz w:val="32"/>
          <w:szCs w:val="32"/>
          <w:shd w:val="clear" w:fill="FFFFFF"/>
          <w:lang w:eastAsia="zh-CN"/>
        </w:rPr>
        <w:t>依申请公开工作</w:t>
      </w:r>
      <w:r>
        <w:rPr>
          <w:rFonts w:hint="eastAsia" w:ascii="仿宋_GB2312" w:hAnsi="仿宋_GB2312" w:eastAsia="仿宋_GB2312" w:cs="仿宋_GB2312"/>
          <w:b w:val="0"/>
          <w:bCs w:val="0"/>
          <w:i w:val="0"/>
          <w:iCs w:val="0"/>
          <w:caps w:val="0"/>
          <w:color w:val="222222"/>
          <w:spacing w:val="0"/>
          <w:sz w:val="32"/>
          <w:szCs w:val="32"/>
          <w:shd w:val="clear" w:fill="FFFFFF"/>
          <w:lang w:eastAsia="zh-CN"/>
        </w:rPr>
        <w:t>规范展开</w:t>
      </w:r>
      <w:r>
        <w:rPr>
          <w:rFonts w:hint="eastAsia" w:ascii="仿宋_GB2312" w:hAnsi="仿宋_GB2312" w:eastAsia="仿宋_GB2312" w:cs="仿宋_GB2312"/>
          <w:i w:val="0"/>
          <w:iCs w:val="0"/>
          <w:caps w:val="0"/>
          <w:color w:val="222222"/>
          <w:spacing w:val="0"/>
          <w:sz w:val="32"/>
          <w:szCs w:val="32"/>
          <w:shd w:val="clear" w:fill="FFFFFF"/>
          <w:lang w:eastAsia="zh-CN"/>
        </w:rPr>
        <w:t>。</w:t>
      </w:r>
      <w:r>
        <w:rPr>
          <w:rFonts w:hint="eastAsia" w:ascii="仿宋_GB2312" w:hAnsi="仿宋_GB2312" w:eastAsia="仿宋_GB2312" w:cs="仿宋_GB2312"/>
          <w:i w:val="0"/>
          <w:iCs w:val="0"/>
          <w:caps w:val="0"/>
          <w:color w:val="222222"/>
          <w:spacing w:val="0"/>
          <w:sz w:val="32"/>
          <w:szCs w:val="32"/>
          <w:shd w:val="clear" w:fill="FFFFFF"/>
          <w:lang w:val="en-US" w:eastAsia="zh-CN"/>
        </w:rPr>
        <w:t>2024年北仑区综合行政执法局共收到依申请公开0件，答复0件。</w:t>
      </w:r>
    </w:p>
    <w:p w14:paraId="15257C1E">
      <w:pPr>
        <w:pStyle w:val="2"/>
        <w:keepNext w:val="0"/>
        <w:keepLines w:val="0"/>
        <w:pageBreakBefore w:val="0"/>
        <w:numPr>
          <w:ilvl w:val="0"/>
          <w:numId w:val="0"/>
        </w:numPr>
        <w:kinsoku/>
        <w:wordWrap/>
        <w:overflowPunct/>
        <w:topLinePunct w:val="0"/>
        <w:autoSpaceDE/>
        <w:autoSpaceDN/>
        <w:bidi w:val="0"/>
        <w:spacing w:beforeAutospacing="0" w:line="580" w:lineRule="exact"/>
        <w:ind w:leftChars="0" w:firstLine="640" w:firstLineChars="200"/>
        <w:textAlignment w:val="auto"/>
        <w:rPr>
          <w:rFonts w:hint="eastAsia" w:ascii="仿宋_GB2312" w:hAnsi="仿宋_GB2312" w:eastAsia="仿宋_GB2312" w:cs="仿宋_GB2312"/>
          <w:sz w:val="32"/>
          <w:szCs w:val="32"/>
        </w:rPr>
      </w:pPr>
      <w:r>
        <w:rPr>
          <w:rStyle w:val="10"/>
          <w:rFonts w:hint="eastAsia" w:ascii="仿宋_GB2312" w:hAnsi="仿宋_GB2312" w:eastAsia="仿宋_GB2312" w:cs="仿宋_GB2312"/>
          <w:b w:val="0"/>
          <w:bCs w:val="0"/>
          <w:i w:val="0"/>
          <w:iCs w:val="0"/>
          <w:caps w:val="0"/>
          <w:color w:val="222222"/>
          <w:spacing w:val="0"/>
          <w:sz w:val="32"/>
          <w:szCs w:val="32"/>
          <w:shd w:val="clear" w:fill="FFFFFF"/>
          <w:lang w:val="en-US" w:eastAsia="zh-CN"/>
        </w:rPr>
        <w:t>（三）监督保障情况</w:t>
      </w:r>
      <w:bookmarkStart w:id="0" w:name="_GoBack"/>
      <w:bookmarkEnd w:id="0"/>
    </w:p>
    <w:p w14:paraId="481AF2DA">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line="580" w:lineRule="exact"/>
        <w:ind w:leftChars="0" w:firstLine="640" w:firstLineChars="200"/>
        <w:textAlignment w:val="auto"/>
        <w:rPr>
          <w:rFonts w:hint="eastAsia" w:ascii="仿宋_GB2312" w:hAnsi="仿宋_GB2312" w:eastAsia="仿宋_GB2312" w:cs="仿宋_GB2312"/>
          <w:i w:val="0"/>
          <w:iCs w:val="0"/>
          <w:caps w:val="0"/>
          <w:color w:val="222222"/>
          <w:spacing w:val="0"/>
          <w:sz w:val="32"/>
          <w:szCs w:val="32"/>
          <w:shd w:val="clear" w:fill="FFFFFF"/>
          <w:lang w:val="en-US" w:eastAsia="zh-CN"/>
        </w:rPr>
      </w:pPr>
      <w:r>
        <w:rPr>
          <w:rFonts w:hint="eastAsia" w:ascii="仿宋_GB2312" w:hAnsi="仿宋_GB2312" w:eastAsia="仿宋_GB2312" w:cs="仿宋_GB2312"/>
          <w:i w:val="0"/>
          <w:iCs w:val="0"/>
          <w:caps w:val="0"/>
          <w:color w:val="222222"/>
          <w:spacing w:val="0"/>
          <w:sz w:val="32"/>
          <w:szCs w:val="32"/>
          <w:shd w:val="clear" w:fill="FFFFFF"/>
          <w:lang w:eastAsia="zh-CN"/>
        </w:rPr>
        <w:t>加强组织领导和工作保障，</w:t>
      </w:r>
      <w:r>
        <w:rPr>
          <w:rFonts w:hint="eastAsia" w:ascii="仿宋_GB2312" w:hAnsi="仿宋_GB2312" w:eastAsia="仿宋_GB2312" w:cs="仿宋_GB2312"/>
          <w:i w:val="0"/>
          <w:iCs w:val="0"/>
          <w:caps w:val="0"/>
          <w:color w:val="222222"/>
          <w:spacing w:val="0"/>
          <w:sz w:val="32"/>
          <w:szCs w:val="32"/>
          <w:shd w:val="clear" w:fill="FFFFFF"/>
        </w:rPr>
        <w:t>明确公开范围信息审核与发布前的多重审核机制，确保信息内容真实、准确、完整，格式规范</w:t>
      </w:r>
      <w:r>
        <w:rPr>
          <w:rFonts w:hint="eastAsia" w:ascii="仿宋_GB2312" w:hAnsi="仿宋_GB2312" w:eastAsia="仿宋_GB2312" w:cs="仿宋_GB2312"/>
          <w:i w:val="0"/>
          <w:iCs w:val="0"/>
          <w:caps w:val="0"/>
          <w:color w:val="222222"/>
          <w:spacing w:val="0"/>
          <w:sz w:val="32"/>
          <w:szCs w:val="32"/>
          <w:shd w:val="clear" w:fill="FFFFFF"/>
          <w:lang w:eastAsia="zh-CN"/>
        </w:rPr>
        <w:t>；加强同局法制、宣传、业务科室的沟通协作；</w:t>
      </w:r>
      <w:r>
        <w:rPr>
          <w:rFonts w:hint="eastAsia" w:ascii="仿宋_GB2312" w:hAnsi="仿宋_GB2312" w:eastAsia="仿宋_GB2312" w:cs="仿宋_GB2312"/>
          <w:i w:val="0"/>
          <w:iCs w:val="0"/>
          <w:caps w:val="0"/>
          <w:color w:val="222222"/>
          <w:spacing w:val="0"/>
          <w:sz w:val="32"/>
          <w:szCs w:val="32"/>
          <w:shd w:val="clear" w:fill="FFFFFF"/>
        </w:rPr>
        <w:t>加强对信息发布后的跟踪管理，及时发现并纠正信息中的错误或问题。</w:t>
      </w:r>
      <w:r>
        <w:rPr>
          <w:rFonts w:hint="eastAsia" w:ascii="仿宋_GB2312" w:hAnsi="仿宋_GB2312" w:eastAsia="仿宋_GB2312" w:cs="仿宋_GB2312"/>
          <w:i w:val="0"/>
          <w:iCs w:val="0"/>
          <w:caps w:val="0"/>
          <w:color w:val="222222"/>
          <w:spacing w:val="0"/>
          <w:sz w:val="32"/>
          <w:szCs w:val="32"/>
          <w:shd w:val="clear" w:fill="FFFFFF"/>
          <w:lang w:val="en-US" w:eastAsia="zh-CN"/>
        </w:rPr>
        <w:t>2024年未发生政府信息公开工作责任追究结果情况。</w:t>
      </w:r>
    </w:p>
    <w:p w14:paraId="607D6562">
      <w:pPr>
        <w:keepNext w:val="0"/>
        <w:keepLines w:val="0"/>
        <w:pageBreakBefore w:val="0"/>
        <w:widowControl/>
        <w:kinsoku/>
        <w:wordWrap/>
        <w:overflowPunct/>
        <w:topLinePunct w:val="0"/>
        <w:autoSpaceDE/>
        <w:autoSpaceDN/>
        <w:bidi w:val="0"/>
        <w:adjustRightInd w:val="0"/>
        <w:snapToGrid w:val="0"/>
        <w:spacing w:beforeAutospacing="0" w:line="580" w:lineRule="exact"/>
        <w:ind w:firstLine="640" w:firstLineChars="200"/>
        <w:textAlignment w:val="auto"/>
        <w:rPr>
          <w:rFonts w:hint="eastAsia" w:ascii="黑体" w:hAnsi="黑体" w:eastAsia="黑体" w:cs="黑体"/>
          <w:i w:val="0"/>
          <w:iCs w:val="0"/>
          <w:caps w:val="0"/>
          <w:color w:val="000000"/>
          <w:spacing w:val="0"/>
          <w:sz w:val="32"/>
          <w:szCs w:val="32"/>
          <w:shd w:val="clear" w:color="auto" w:fill="FFFFFF"/>
          <w:lang w:eastAsia="zh-CN"/>
        </w:rPr>
      </w:pPr>
      <w:r>
        <w:rPr>
          <w:rFonts w:hint="eastAsia" w:ascii="黑体" w:hAnsi="黑体" w:eastAsia="黑体" w:cs="黑体"/>
          <w:i w:val="0"/>
          <w:iCs w:val="0"/>
          <w:caps w:val="0"/>
          <w:color w:val="000000"/>
          <w:spacing w:val="0"/>
          <w:sz w:val="32"/>
          <w:szCs w:val="32"/>
          <w:shd w:val="clear" w:color="auto" w:fill="FFFFFF"/>
          <w:lang w:eastAsia="zh-CN"/>
        </w:rPr>
        <w:t>二、主动公开政府信息情况</w:t>
      </w:r>
    </w:p>
    <w:tbl>
      <w:tblPr>
        <w:tblStyle w:val="8"/>
        <w:tblW w:w="875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189"/>
        <w:gridCol w:w="2188"/>
        <w:gridCol w:w="2189"/>
        <w:gridCol w:w="2188"/>
      </w:tblGrid>
      <w:tr w14:paraId="68A28B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8754" w:type="dxa"/>
            <w:gridSpan w:val="4"/>
            <w:tcBorders>
              <w:top w:val="single" w:color="auto" w:sz="8" w:space="0"/>
              <w:left w:val="single" w:color="auto" w:sz="8" w:space="0"/>
              <w:bottom w:val="single" w:color="auto" w:sz="8" w:space="0"/>
              <w:right w:val="single" w:color="auto" w:sz="8" w:space="0"/>
            </w:tcBorders>
            <w:shd w:val="clear" w:color="auto" w:fill="C6D9F1"/>
            <w:noWrap w:val="0"/>
            <w:tcMar>
              <w:left w:w="57" w:type="dxa"/>
              <w:right w:w="57" w:type="dxa"/>
            </w:tcMar>
            <w:vAlign w:val="center"/>
          </w:tcPr>
          <w:p w14:paraId="056613B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第二十条第（一）项</w:t>
            </w:r>
          </w:p>
        </w:tc>
      </w:tr>
      <w:tr w14:paraId="70B9CA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14:paraId="147C641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信息内容</w:t>
            </w:r>
          </w:p>
        </w:tc>
        <w:tc>
          <w:tcPr>
            <w:tcW w:w="2188" w:type="dxa"/>
            <w:tcBorders>
              <w:top w:val="single" w:color="auto" w:sz="8" w:space="0"/>
              <w:left w:val="nil"/>
              <w:bottom w:val="single" w:color="auto" w:sz="8" w:space="0"/>
              <w:right w:val="single" w:color="auto" w:sz="8" w:space="0"/>
            </w:tcBorders>
            <w:noWrap w:val="0"/>
            <w:tcMar>
              <w:left w:w="57" w:type="dxa"/>
              <w:right w:w="57" w:type="dxa"/>
            </w:tcMar>
            <w:vAlign w:val="center"/>
          </w:tcPr>
          <w:p w14:paraId="697E917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本年制发件数</w:t>
            </w:r>
          </w:p>
        </w:tc>
        <w:tc>
          <w:tcPr>
            <w:tcW w:w="2189" w:type="dxa"/>
            <w:tcBorders>
              <w:top w:val="single" w:color="auto" w:sz="8" w:space="0"/>
              <w:left w:val="nil"/>
              <w:bottom w:val="single" w:color="auto" w:sz="8" w:space="0"/>
              <w:right w:val="single" w:color="auto" w:sz="4" w:space="0"/>
            </w:tcBorders>
            <w:noWrap w:val="0"/>
            <w:tcMar>
              <w:left w:w="57" w:type="dxa"/>
              <w:right w:w="57" w:type="dxa"/>
            </w:tcMar>
            <w:vAlign w:val="center"/>
          </w:tcPr>
          <w:p w14:paraId="3EB993D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本年废止件数</w:t>
            </w:r>
          </w:p>
        </w:tc>
        <w:tc>
          <w:tcPr>
            <w:tcW w:w="2188" w:type="dxa"/>
            <w:tcBorders>
              <w:top w:val="single" w:color="auto" w:sz="8" w:space="0"/>
              <w:left w:val="nil"/>
              <w:bottom w:val="single" w:color="auto" w:sz="8" w:space="0"/>
              <w:right w:val="single" w:color="auto" w:sz="8" w:space="0"/>
            </w:tcBorders>
            <w:noWrap w:val="0"/>
            <w:tcMar>
              <w:left w:w="57" w:type="dxa"/>
              <w:right w:w="57" w:type="dxa"/>
            </w:tcMar>
            <w:vAlign w:val="center"/>
          </w:tcPr>
          <w:p w14:paraId="4D06D18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现行有效件数</w:t>
            </w:r>
          </w:p>
        </w:tc>
      </w:tr>
      <w:tr w14:paraId="40C562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14:paraId="23C7406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规章</w:t>
            </w:r>
          </w:p>
        </w:tc>
        <w:tc>
          <w:tcPr>
            <w:tcW w:w="2188" w:type="dxa"/>
            <w:tcBorders>
              <w:top w:val="nil"/>
              <w:left w:val="nil"/>
              <w:bottom w:val="single" w:color="auto" w:sz="8" w:space="0"/>
              <w:right w:val="single" w:color="auto" w:sz="8" w:space="0"/>
            </w:tcBorders>
            <w:noWrap w:val="0"/>
            <w:tcMar>
              <w:left w:w="57" w:type="dxa"/>
              <w:right w:w="57" w:type="dxa"/>
            </w:tcMar>
            <w:vAlign w:val="center"/>
          </w:tcPr>
          <w:p w14:paraId="6A938CF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eastAsia" w:eastAsiaTheme="minorEastAsia"/>
                <w:lang w:val="en-US" w:eastAsia="zh-CN"/>
              </w:rPr>
            </w:pPr>
            <w:r>
              <w:rPr>
                <w:rFonts w:hint="eastAsia"/>
                <w:lang w:val="en-US" w:eastAsia="zh-CN"/>
              </w:rPr>
              <w:t>0</w:t>
            </w:r>
          </w:p>
        </w:tc>
        <w:tc>
          <w:tcPr>
            <w:tcW w:w="2189" w:type="dxa"/>
            <w:tcBorders>
              <w:top w:val="nil"/>
              <w:left w:val="nil"/>
              <w:bottom w:val="single" w:color="auto" w:sz="8" w:space="0"/>
              <w:right w:val="single" w:color="auto" w:sz="4" w:space="0"/>
            </w:tcBorders>
            <w:noWrap w:val="0"/>
            <w:tcMar>
              <w:left w:w="57" w:type="dxa"/>
              <w:right w:w="57" w:type="dxa"/>
            </w:tcMar>
            <w:vAlign w:val="center"/>
          </w:tcPr>
          <w:p w14:paraId="41FD4D4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eastAsia" w:eastAsiaTheme="minorEastAsia"/>
                <w:lang w:val="en-US" w:eastAsia="zh-CN"/>
              </w:rPr>
            </w:pPr>
            <w:r>
              <w:rPr>
                <w:rFonts w:hint="eastAsia"/>
                <w:lang w:val="en-US" w:eastAsia="zh-CN"/>
              </w:rPr>
              <w:t>0</w:t>
            </w:r>
          </w:p>
        </w:tc>
        <w:tc>
          <w:tcPr>
            <w:tcW w:w="2188" w:type="dxa"/>
            <w:tcBorders>
              <w:top w:val="nil"/>
              <w:left w:val="nil"/>
              <w:bottom w:val="single" w:color="auto" w:sz="8" w:space="0"/>
              <w:right w:val="single" w:color="auto" w:sz="8" w:space="0"/>
            </w:tcBorders>
            <w:noWrap w:val="0"/>
            <w:tcMar>
              <w:left w:w="57" w:type="dxa"/>
              <w:right w:w="57" w:type="dxa"/>
            </w:tcMar>
            <w:vAlign w:val="center"/>
          </w:tcPr>
          <w:p w14:paraId="69FF6BB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eastAsia" w:eastAsiaTheme="minorEastAsia"/>
                <w:lang w:val="en-US" w:eastAsia="zh-CN"/>
              </w:rPr>
            </w:pPr>
            <w:r>
              <w:rPr>
                <w:rFonts w:hint="eastAsia"/>
                <w:lang w:val="en-US" w:eastAsia="zh-CN"/>
              </w:rPr>
              <w:t>0</w:t>
            </w:r>
          </w:p>
        </w:tc>
      </w:tr>
      <w:tr w14:paraId="77056F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4" w:space="0"/>
              <w:right w:val="single" w:color="auto" w:sz="8" w:space="0"/>
            </w:tcBorders>
            <w:noWrap w:val="0"/>
            <w:tcMar>
              <w:left w:w="57" w:type="dxa"/>
              <w:right w:w="57" w:type="dxa"/>
            </w:tcMar>
            <w:vAlign w:val="center"/>
          </w:tcPr>
          <w:p w14:paraId="4CEE32A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行政规范性文件</w:t>
            </w:r>
          </w:p>
        </w:tc>
        <w:tc>
          <w:tcPr>
            <w:tcW w:w="2188" w:type="dxa"/>
            <w:tcBorders>
              <w:top w:val="nil"/>
              <w:left w:val="nil"/>
              <w:bottom w:val="single" w:color="auto" w:sz="4" w:space="0"/>
              <w:right w:val="single" w:color="auto" w:sz="8" w:space="0"/>
            </w:tcBorders>
            <w:noWrap w:val="0"/>
            <w:tcMar>
              <w:left w:w="57" w:type="dxa"/>
              <w:right w:w="57" w:type="dxa"/>
            </w:tcMar>
            <w:vAlign w:val="center"/>
          </w:tcPr>
          <w:p w14:paraId="561EF74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eastAsia" w:eastAsiaTheme="minorEastAsia"/>
                <w:lang w:val="en-US" w:eastAsia="zh-CN"/>
              </w:rPr>
            </w:pPr>
            <w:r>
              <w:rPr>
                <w:rFonts w:hint="eastAsia"/>
                <w:lang w:val="en-US" w:eastAsia="zh-CN"/>
              </w:rPr>
              <w:t>0</w:t>
            </w:r>
          </w:p>
        </w:tc>
        <w:tc>
          <w:tcPr>
            <w:tcW w:w="2189" w:type="dxa"/>
            <w:tcBorders>
              <w:top w:val="nil"/>
              <w:left w:val="nil"/>
              <w:bottom w:val="single" w:color="auto" w:sz="4" w:space="0"/>
              <w:right w:val="single" w:color="auto" w:sz="4" w:space="0"/>
            </w:tcBorders>
            <w:noWrap w:val="0"/>
            <w:tcMar>
              <w:left w:w="57" w:type="dxa"/>
              <w:right w:w="57" w:type="dxa"/>
            </w:tcMar>
            <w:vAlign w:val="center"/>
          </w:tcPr>
          <w:p w14:paraId="37A011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eastAsia" w:eastAsiaTheme="minorEastAsia"/>
                <w:lang w:val="en-US" w:eastAsia="zh-CN"/>
              </w:rPr>
            </w:pPr>
            <w:r>
              <w:rPr>
                <w:rFonts w:hint="eastAsia"/>
                <w:lang w:val="en-US" w:eastAsia="zh-CN"/>
              </w:rPr>
              <w:t>0</w:t>
            </w:r>
          </w:p>
        </w:tc>
        <w:tc>
          <w:tcPr>
            <w:tcW w:w="2188" w:type="dxa"/>
            <w:tcBorders>
              <w:top w:val="nil"/>
              <w:left w:val="nil"/>
              <w:bottom w:val="single" w:color="auto" w:sz="4" w:space="0"/>
              <w:right w:val="single" w:color="auto" w:sz="8" w:space="0"/>
            </w:tcBorders>
            <w:noWrap w:val="0"/>
            <w:tcMar>
              <w:left w:w="57" w:type="dxa"/>
              <w:right w:w="57" w:type="dxa"/>
            </w:tcMar>
            <w:vAlign w:val="center"/>
          </w:tcPr>
          <w:p w14:paraId="56A753B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eastAsia" w:eastAsiaTheme="minorEastAsia"/>
                <w:lang w:val="en-US" w:eastAsia="zh-CN"/>
              </w:rPr>
            </w:pPr>
            <w:r>
              <w:rPr>
                <w:rFonts w:hint="eastAsia"/>
                <w:lang w:val="en-US" w:eastAsia="zh-CN"/>
              </w:rPr>
              <w:t>0</w:t>
            </w:r>
          </w:p>
        </w:tc>
      </w:tr>
      <w:tr w14:paraId="2E0B2D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8754" w:type="dxa"/>
            <w:gridSpan w:val="4"/>
            <w:tcBorders>
              <w:top w:val="single" w:color="auto" w:sz="4" w:space="0"/>
              <w:left w:val="single" w:color="auto" w:sz="4" w:space="0"/>
              <w:bottom w:val="single" w:color="auto" w:sz="4" w:space="0"/>
              <w:right w:val="single" w:color="auto" w:sz="4" w:space="0"/>
            </w:tcBorders>
            <w:shd w:val="clear" w:color="auto" w:fill="C6D9F1"/>
            <w:noWrap w:val="0"/>
            <w:tcMar>
              <w:left w:w="57" w:type="dxa"/>
              <w:right w:w="57" w:type="dxa"/>
            </w:tcMar>
            <w:vAlign w:val="center"/>
          </w:tcPr>
          <w:p w14:paraId="54DABEC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第二十条第（五）项</w:t>
            </w:r>
          </w:p>
        </w:tc>
      </w:tr>
      <w:tr w14:paraId="21FDC3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single" w:color="auto" w:sz="4" w:space="0"/>
              <w:left w:val="single" w:color="auto" w:sz="8" w:space="0"/>
              <w:bottom w:val="single" w:color="auto" w:sz="8" w:space="0"/>
              <w:right w:val="single" w:color="auto" w:sz="4" w:space="0"/>
            </w:tcBorders>
            <w:noWrap w:val="0"/>
            <w:tcMar>
              <w:left w:w="57" w:type="dxa"/>
              <w:right w:w="57" w:type="dxa"/>
            </w:tcMar>
            <w:vAlign w:val="center"/>
          </w:tcPr>
          <w:p w14:paraId="3E745C7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信息内容</w:t>
            </w:r>
          </w:p>
        </w:tc>
        <w:tc>
          <w:tcPr>
            <w:tcW w:w="6565" w:type="dxa"/>
            <w:gridSpan w:val="3"/>
            <w:tcBorders>
              <w:top w:val="single" w:color="auto" w:sz="4" w:space="0"/>
              <w:left w:val="nil"/>
              <w:bottom w:val="single" w:color="auto" w:sz="8" w:space="0"/>
              <w:right w:val="single" w:color="auto" w:sz="8" w:space="0"/>
            </w:tcBorders>
            <w:noWrap w:val="0"/>
            <w:tcMar>
              <w:left w:w="57" w:type="dxa"/>
              <w:right w:w="57" w:type="dxa"/>
            </w:tcMar>
            <w:vAlign w:val="center"/>
          </w:tcPr>
          <w:p w14:paraId="5E6EF85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本年处理决定数量</w:t>
            </w:r>
          </w:p>
        </w:tc>
      </w:tr>
      <w:tr w14:paraId="42162F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single" w:color="auto" w:sz="8" w:space="0"/>
              <w:left w:val="single" w:color="auto" w:sz="8" w:space="0"/>
              <w:bottom w:val="single" w:color="auto" w:sz="8" w:space="0"/>
              <w:right w:val="single" w:color="auto" w:sz="4" w:space="0"/>
            </w:tcBorders>
            <w:noWrap w:val="0"/>
            <w:tcMar>
              <w:left w:w="57" w:type="dxa"/>
              <w:right w:w="57" w:type="dxa"/>
            </w:tcMar>
            <w:vAlign w:val="center"/>
          </w:tcPr>
          <w:p w14:paraId="25FA027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行政许可</w:t>
            </w:r>
          </w:p>
        </w:tc>
        <w:tc>
          <w:tcPr>
            <w:tcW w:w="6565" w:type="dxa"/>
            <w:gridSpan w:val="3"/>
            <w:tcBorders>
              <w:top w:val="single" w:color="auto" w:sz="8" w:space="0"/>
              <w:left w:val="nil"/>
              <w:bottom w:val="single" w:color="auto" w:sz="8" w:space="0"/>
              <w:right w:val="single" w:color="auto" w:sz="8" w:space="0"/>
            </w:tcBorders>
            <w:noWrap w:val="0"/>
            <w:tcMar>
              <w:left w:w="57" w:type="dxa"/>
              <w:right w:w="57" w:type="dxa"/>
            </w:tcMar>
            <w:vAlign w:val="center"/>
          </w:tcPr>
          <w:p w14:paraId="1BF4122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r>
      <w:tr w14:paraId="638C1F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8754" w:type="dxa"/>
            <w:gridSpan w:val="4"/>
            <w:tcBorders>
              <w:top w:val="nil"/>
              <w:left w:val="single" w:color="auto" w:sz="8" w:space="0"/>
              <w:bottom w:val="single" w:color="auto" w:sz="8" w:space="0"/>
              <w:right w:val="single" w:color="auto" w:sz="8" w:space="0"/>
            </w:tcBorders>
            <w:shd w:val="clear" w:color="auto" w:fill="C6D9F1"/>
            <w:noWrap w:val="0"/>
            <w:tcMar>
              <w:left w:w="57" w:type="dxa"/>
              <w:right w:w="57" w:type="dxa"/>
            </w:tcMar>
            <w:vAlign w:val="center"/>
          </w:tcPr>
          <w:p w14:paraId="7C30CDC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第二十条第（六）项</w:t>
            </w:r>
          </w:p>
        </w:tc>
      </w:tr>
      <w:tr w14:paraId="3902A3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14:paraId="1366214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000000"/>
                <w:kern w:val="0"/>
                <w:sz w:val="20"/>
                <w:szCs w:val="20"/>
                <w:lang w:val="en-US" w:eastAsia="zh-CN" w:bidi="ar"/>
              </w:rPr>
              <w:t>信息内容</w:t>
            </w:r>
          </w:p>
        </w:tc>
        <w:tc>
          <w:tcPr>
            <w:tcW w:w="6565" w:type="dxa"/>
            <w:gridSpan w:val="3"/>
            <w:tcBorders>
              <w:top w:val="single" w:color="auto" w:sz="8" w:space="0"/>
              <w:left w:val="nil"/>
              <w:bottom w:val="single" w:color="auto" w:sz="8" w:space="0"/>
              <w:right w:val="single" w:color="auto" w:sz="8" w:space="0"/>
            </w:tcBorders>
            <w:noWrap w:val="0"/>
            <w:tcMar>
              <w:left w:w="57" w:type="dxa"/>
              <w:right w:w="57" w:type="dxa"/>
            </w:tcMar>
            <w:vAlign w:val="center"/>
          </w:tcPr>
          <w:p w14:paraId="7022971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000000"/>
                <w:kern w:val="0"/>
                <w:sz w:val="20"/>
                <w:szCs w:val="20"/>
                <w:lang w:val="en-US" w:eastAsia="zh-CN" w:bidi="ar"/>
              </w:rPr>
              <w:t>本年处理决定数量</w:t>
            </w:r>
          </w:p>
        </w:tc>
      </w:tr>
      <w:tr w14:paraId="36787E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4" w:space="0"/>
              <w:right w:val="single" w:color="auto" w:sz="8" w:space="0"/>
            </w:tcBorders>
            <w:noWrap w:val="0"/>
            <w:tcMar>
              <w:left w:w="57" w:type="dxa"/>
              <w:right w:w="57" w:type="dxa"/>
            </w:tcMar>
            <w:vAlign w:val="center"/>
          </w:tcPr>
          <w:p w14:paraId="614EC5C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行政处罚</w:t>
            </w:r>
          </w:p>
        </w:tc>
        <w:tc>
          <w:tcPr>
            <w:tcW w:w="6565" w:type="dxa"/>
            <w:gridSpan w:val="3"/>
            <w:tcBorders>
              <w:top w:val="nil"/>
              <w:left w:val="nil"/>
              <w:bottom w:val="single" w:color="auto" w:sz="4" w:space="0"/>
              <w:right w:val="single" w:color="auto" w:sz="8" w:space="0"/>
            </w:tcBorders>
            <w:noWrap w:val="0"/>
            <w:tcMar>
              <w:left w:w="57" w:type="dxa"/>
              <w:right w:w="57" w:type="dxa"/>
            </w:tcMar>
            <w:vAlign w:val="center"/>
          </w:tcPr>
          <w:p w14:paraId="65AC3EE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eastAsiaTheme="minorEastAsia"/>
                <w:lang w:val="en-US" w:eastAsia="zh-CN"/>
              </w:rPr>
            </w:pPr>
            <w:r>
              <w:rPr>
                <w:rFonts w:hint="eastAsia"/>
                <w:lang w:val="en-US" w:eastAsia="zh-CN"/>
              </w:rPr>
              <w:t>2155</w:t>
            </w:r>
          </w:p>
        </w:tc>
      </w:tr>
      <w:tr w14:paraId="027233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single" w:color="auto" w:sz="4" w:space="0"/>
              <w:left w:val="single" w:color="auto" w:sz="4" w:space="0"/>
              <w:bottom w:val="single" w:color="auto" w:sz="8" w:space="0"/>
              <w:right w:val="single" w:color="auto" w:sz="8" w:space="0"/>
            </w:tcBorders>
            <w:noWrap w:val="0"/>
            <w:tcMar>
              <w:left w:w="57" w:type="dxa"/>
              <w:right w:w="57" w:type="dxa"/>
            </w:tcMar>
            <w:vAlign w:val="center"/>
          </w:tcPr>
          <w:p w14:paraId="36CF6C1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行政强制</w:t>
            </w:r>
          </w:p>
        </w:tc>
        <w:tc>
          <w:tcPr>
            <w:tcW w:w="6565" w:type="dxa"/>
            <w:gridSpan w:val="3"/>
            <w:tcBorders>
              <w:top w:val="single" w:color="auto" w:sz="4" w:space="0"/>
              <w:left w:val="nil"/>
              <w:bottom w:val="single" w:color="auto" w:sz="8" w:space="0"/>
              <w:right w:val="single" w:color="auto" w:sz="4" w:space="0"/>
            </w:tcBorders>
            <w:noWrap w:val="0"/>
            <w:tcMar>
              <w:left w:w="57" w:type="dxa"/>
              <w:right w:w="57" w:type="dxa"/>
            </w:tcMar>
            <w:vAlign w:val="center"/>
          </w:tcPr>
          <w:p w14:paraId="6A80B79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eastAsiaTheme="minorEastAsia"/>
                <w:lang w:val="en-US" w:eastAsia="zh-CN"/>
              </w:rPr>
            </w:pPr>
            <w:r>
              <w:rPr>
                <w:rFonts w:hint="eastAsia"/>
                <w:lang w:val="en-US" w:eastAsia="zh-CN"/>
              </w:rPr>
              <w:t>41</w:t>
            </w:r>
          </w:p>
        </w:tc>
      </w:tr>
      <w:tr w14:paraId="2597C5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8754" w:type="dxa"/>
            <w:gridSpan w:val="4"/>
            <w:tcBorders>
              <w:top w:val="nil"/>
              <w:left w:val="single" w:color="auto" w:sz="4" w:space="0"/>
              <w:bottom w:val="single" w:color="auto" w:sz="4" w:space="0"/>
              <w:right w:val="single" w:color="auto" w:sz="4" w:space="0"/>
            </w:tcBorders>
            <w:shd w:val="clear" w:color="auto" w:fill="C6D9F1"/>
            <w:noWrap w:val="0"/>
            <w:tcMar>
              <w:left w:w="57" w:type="dxa"/>
              <w:right w:w="57" w:type="dxa"/>
            </w:tcMar>
            <w:vAlign w:val="center"/>
          </w:tcPr>
          <w:p w14:paraId="29A3C2F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第二十条第（八）项</w:t>
            </w:r>
          </w:p>
        </w:tc>
      </w:tr>
      <w:tr w14:paraId="787B69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single" w:color="auto" w:sz="4" w:space="0"/>
              <w:left w:val="single" w:color="auto" w:sz="8" w:space="0"/>
              <w:bottom w:val="single" w:color="auto" w:sz="8" w:space="0"/>
              <w:right w:val="single" w:color="auto" w:sz="8" w:space="0"/>
            </w:tcBorders>
            <w:noWrap w:val="0"/>
            <w:tcMar>
              <w:left w:w="57" w:type="dxa"/>
              <w:right w:w="57" w:type="dxa"/>
            </w:tcMar>
            <w:vAlign w:val="center"/>
          </w:tcPr>
          <w:p w14:paraId="5F67784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信息内容</w:t>
            </w:r>
          </w:p>
        </w:tc>
        <w:tc>
          <w:tcPr>
            <w:tcW w:w="6565" w:type="dxa"/>
            <w:gridSpan w:val="3"/>
            <w:tcBorders>
              <w:top w:val="single" w:color="auto" w:sz="4" w:space="0"/>
              <w:left w:val="nil"/>
              <w:bottom w:val="single" w:color="auto" w:sz="8" w:space="0"/>
              <w:right w:val="single" w:color="000000" w:sz="8" w:space="0"/>
            </w:tcBorders>
            <w:noWrap w:val="0"/>
            <w:tcMar>
              <w:left w:w="57" w:type="dxa"/>
              <w:right w:w="57" w:type="dxa"/>
            </w:tcMar>
            <w:vAlign w:val="center"/>
          </w:tcPr>
          <w:p w14:paraId="65E977C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本年收费金额（单位：万元）</w:t>
            </w:r>
          </w:p>
        </w:tc>
      </w:tr>
      <w:tr w14:paraId="4B48F8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14:paraId="32F94F0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行政事业性收费</w:t>
            </w:r>
          </w:p>
        </w:tc>
        <w:tc>
          <w:tcPr>
            <w:tcW w:w="6565" w:type="dxa"/>
            <w:gridSpan w:val="3"/>
            <w:tcBorders>
              <w:top w:val="nil"/>
              <w:left w:val="nil"/>
              <w:bottom w:val="single" w:color="auto" w:sz="8" w:space="0"/>
              <w:right w:val="single" w:color="000000" w:sz="8" w:space="0"/>
            </w:tcBorders>
            <w:noWrap w:val="0"/>
            <w:tcMar>
              <w:left w:w="57" w:type="dxa"/>
              <w:right w:w="57" w:type="dxa"/>
            </w:tcMar>
            <w:vAlign w:val="center"/>
          </w:tcPr>
          <w:p w14:paraId="2827626D">
            <w:pPr>
              <w:jc w:val="center"/>
              <w:rPr>
                <w:rFonts w:hint="default" w:ascii="宋体" w:hAnsi="宋体" w:eastAsia="宋体" w:cs="宋体"/>
                <w:color w:val="333333"/>
                <w:sz w:val="21"/>
                <w:szCs w:val="21"/>
                <w:lang w:val="en-US"/>
              </w:rPr>
            </w:pPr>
            <w:r>
              <w:rPr>
                <w:rFonts w:hint="eastAsia" w:ascii="宋体" w:hAnsi="宋体" w:eastAsia="宋体" w:cs="宋体"/>
                <w:color w:val="000000"/>
                <w:kern w:val="0"/>
                <w:sz w:val="20"/>
                <w:szCs w:val="20"/>
                <w:lang w:val="en-US" w:eastAsia="zh-CN" w:bidi="ar"/>
              </w:rPr>
              <w:t>0</w:t>
            </w:r>
          </w:p>
        </w:tc>
      </w:tr>
    </w:tbl>
    <w:p w14:paraId="77D13A7F">
      <w:pPr>
        <w:keepNext w:val="0"/>
        <w:keepLines w:val="0"/>
        <w:pageBreakBefore w:val="0"/>
        <w:widowControl/>
        <w:kinsoku/>
        <w:wordWrap/>
        <w:overflowPunct/>
        <w:topLinePunct w:val="0"/>
        <w:autoSpaceDE/>
        <w:autoSpaceDN/>
        <w:bidi w:val="0"/>
        <w:adjustRightInd w:val="0"/>
        <w:snapToGrid w:val="0"/>
        <w:spacing w:beforeAutospacing="0" w:line="580" w:lineRule="exact"/>
        <w:ind w:firstLine="640" w:firstLineChars="200"/>
        <w:textAlignment w:val="auto"/>
        <w:rPr>
          <w:rFonts w:hint="eastAsia" w:ascii="黑体" w:hAnsi="黑体" w:eastAsia="黑体" w:cs="黑体"/>
          <w:i w:val="0"/>
          <w:iCs w:val="0"/>
          <w:caps w:val="0"/>
          <w:color w:val="000000"/>
          <w:spacing w:val="0"/>
          <w:sz w:val="32"/>
          <w:szCs w:val="32"/>
          <w:shd w:val="clear" w:color="auto" w:fill="FFFFFF"/>
          <w:lang w:val="en-US" w:eastAsia="zh-CN"/>
        </w:rPr>
      </w:pPr>
      <w:r>
        <w:rPr>
          <w:rFonts w:hint="eastAsia" w:ascii="黑体" w:hAnsi="黑体" w:eastAsia="黑体" w:cs="黑体"/>
          <w:i w:val="0"/>
          <w:iCs w:val="0"/>
          <w:caps w:val="0"/>
          <w:color w:val="000000"/>
          <w:spacing w:val="0"/>
          <w:sz w:val="32"/>
          <w:szCs w:val="32"/>
          <w:shd w:val="clear" w:color="auto" w:fill="FFFFFF"/>
          <w:lang w:val="en-US" w:eastAsia="zh-CN"/>
        </w:rPr>
        <w:t>三、收到和处理政府信息公开申请情况</w:t>
      </w:r>
    </w:p>
    <w:tbl>
      <w:tblPr>
        <w:tblStyle w:val="8"/>
        <w:tblW w:w="8805"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
      <w:tblGrid>
        <w:gridCol w:w="1028"/>
        <w:gridCol w:w="900"/>
        <w:gridCol w:w="2543"/>
        <w:gridCol w:w="619"/>
        <w:gridCol w:w="619"/>
        <w:gridCol w:w="619"/>
        <w:gridCol w:w="620"/>
        <w:gridCol w:w="619"/>
        <w:gridCol w:w="619"/>
        <w:gridCol w:w="619"/>
      </w:tblGrid>
      <w:tr w14:paraId="73363F7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vMerge w:val="restart"/>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14:paraId="51AE68A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楷体" w:hAnsi="楷体" w:eastAsia="楷体" w:cs="楷体"/>
                <w:color w:val="333333"/>
                <w:kern w:val="0"/>
                <w:sz w:val="20"/>
                <w:szCs w:val="20"/>
                <w:lang w:val="en-US" w:eastAsia="zh-CN" w:bidi="ar"/>
              </w:rPr>
              <w:t>（本列数据的勾稽关系为：第一项加第二项之和，等于第三项加第四项之和）</w:t>
            </w:r>
          </w:p>
        </w:tc>
        <w:tc>
          <w:tcPr>
            <w:tcW w:w="4334" w:type="dxa"/>
            <w:gridSpan w:val="7"/>
            <w:tcBorders>
              <w:top w:val="single" w:color="auto" w:sz="8" w:space="0"/>
              <w:left w:val="nil"/>
              <w:bottom w:val="single" w:color="auto" w:sz="8" w:space="0"/>
              <w:right w:val="single" w:color="auto" w:sz="8" w:space="0"/>
            </w:tcBorders>
            <w:noWrap w:val="0"/>
            <w:vAlign w:val="center"/>
          </w:tcPr>
          <w:p w14:paraId="270EB63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申请人情况</w:t>
            </w:r>
          </w:p>
        </w:tc>
      </w:tr>
      <w:tr w14:paraId="4005EFF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vMerge w:val="continue"/>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14:paraId="78BF2479">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619" w:type="dxa"/>
            <w:vMerge w:val="restart"/>
            <w:tcBorders>
              <w:top w:val="nil"/>
              <w:left w:val="nil"/>
              <w:bottom w:val="single" w:color="auto" w:sz="8" w:space="0"/>
              <w:right w:val="single" w:color="auto" w:sz="8" w:space="0"/>
            </w:tcBorders>
            <w:noWrap w:val="0"/>
            <w:vAlign w:val="center"/>
          </w:tcPr>
          <w:p w14:paraId="41CD94D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自然人</w:t>
            </w:r>
          </w:p>
        </w:tc>
        <w:tc>
          <w:tcPr>
            <w:tcW w:w="3096" w:type="dxa"/>
            <w:gridSpan w:val="5"/>
            <w:tcBorders>
              <w:top w:val="single" w:color="auto" w:sz="8" w:space="0"/>
              <w:left w:val="nil"/>
              <w:bottom w:val="single" w:color="auto" w:sz="8" w:space="0"/>
              <w:right w:val="single" w:color="auto" w:sz="8" w:space="0"/>
            </w:tcBorders>
            <w:noWrap w:val="0"/>
            <w:vAlign w:val="center"/>
          </w:tcPr>
          <w:p w14:paraId="2EA569F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法人或其他组织</w:t>
            </w:r>
          </w:p>
        </w:tc>
        <w:tc>
          <w:tcPr>
            <w:tcW w:w="619" w:type="dxa"/>
            <w:vMerge w:val="restart"/>
            <w:tcBorders>
              <w:top w:val="single" w:color="auto" w:sz="8" w:space="0"/>
              <w:left w:val="nil"/>
              <w:bottom w:val="outset" w:color="auto" w:sz="6" w:space="0"/>
              <w:right w:val="single" w:color="auto" w:sz="8" w:space="0"/>
            </w:tcBorders>
            <w:noWrap w:val="0"/>
            <w:vAlign w:val="center"/>
          </w:tcPr>
          <w:p w14:paraId="23CA708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总计</w:t>
            </w:r>
          </w:p>
        </w:tc>
      </w:tr>
      <w:tr w14:paraId="0C57D8B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vMerge w:val="continue"/>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14:paraId="6AD43AA5">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619" w:type="dxa"/>
            <w:vMerge w:val="continue"/>
            <w:tcBorders>
              <w:top w:val="nil"/>
              <w:left w:val="nil"/>
              <w:bottom w:val="single" w:color="auto" w:sz="8" w:space="0"/>
              <w:right w:val="single" w:color="auto" w:sz="8" w:space="0"/>
            </w:tcBorders>
            <w:noWrap w:val="0"/>
            <w:vAlign w:val="center"/>
          </w:tcPr>
          <w:p w14:paraId="06D575C3">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619" w:type="dxa"/>
            <w:tcBorders>
              <w:top w:val="nil"/>
              <w:left w:val="nil"/>
              <w:bottom w:val="single" w:color="auto" w:sz="8" w:space="0"/>
              <w:right w:val="single" w:color="auto" w:sz="8" w:space="0"/>
            </w:tcBorders>
            <w:noWrap w:val="0"/>
            <w:vAlign w:val="center"/>
          </w:tcPr>
          <w:p w14:paraId="688F5D2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商业</w:t>
            </w:r>
          </w:p>
          <w:p w14:paraId="3866856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企业</w:t>
            </w:r>
          </w:p>
        </w:tc>
        <w:tc>
          <w:tcPr>
            <w:tcW w:w="619" w:type="dxa"/>
            <w:tcBorders>
              <w:top w:val="nil"/>
              <w:left w:val="nil"/>
              <w:bottom w:val="single" w:color="auto" w:sz="8" w:space="0"/>
              <w:right w:val="single" w:color="auto" w:sz="8" w:space="0"/>
            </w:tcBorders>
            <w:noWrap w:val="0"/>
            <w:vAlign w:val="center"/>
          </w:tcPr>
          <w:p w14:paraId="78FC4A1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科研</w:t>
            </w:r>
          </w:p>
          <w:p w14:paraId="0E8722F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机构</w:t>
            </w:r>
          </w:p>
        </w:tc>
        <w:tc>
          <w:tcPr>
            <w:tcW w:w="620" w:type="dxa"/>
            <w:tcBorders>
              <w:top w:val="single" w:color="auto" w:sz="8" w:space="0"/>
              <w:left w:val="nil"/>
              <w:bottom w:val="single" w:color="auto" w:sz="8" w:space="0"/>
              <w:right w:val="single" w:color="auto" w:sz="8" w:space="0"/>
            </w:tcBorders>
            <w:noWrap w:val="0"/>
            <w:vAlign w:val="center"/>
          </w:tcPr>
          <w:p w14:paraId="43EFBD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社会公益组织</w:t>
            </w:r>
          </w:p>
        </w:tc>
        <w:tc>
          <w:tcPr>
            <w:tcW w:w="619" w:type="dxa"/>
            <w:tcBorders>
              <w:top w:val="single" w:color="auto" w:sz="8" w:space="0"/>
              <w:left w:val="nil"/>
              <w:bottom w:val="single" w:color="auto" w:sz="8" w:space="0"/>
              <w:right w:val="single" w:color="auto" w:sz="8" w:space="0"/>
            </w:tcBorders>
            <w:noWrap w:val="0"/>
            <w:vAlign w:val="center"/>
          </w:tcPr>
          <w:p w14:paraId="16F1905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法律服务机构</w:t>
            </w:r>
          </w:p>
        </w:tc>
        <w:tc>
          <w:tcPr>
            <w:tcW w:w="619" w:type="dxa"/>
            <w:tcBorders>
              <w:top w:val="single" w:color="auto" w:sz="8" w:space="0"/>
              <w:left w:val="nil"/>
              <w:bottom w:val="single" w:color="auto" w:sz="8" w:space="0"/>
              <w:right w:val="single" w:color="auto" w:sz="8" w:space="0"/>
            </w:tcBorders>
            <w:noWrap w:val="0"/>
            <w:vAlign w:val="center"/>
          </w:tcPr>
          <w:p w14:paraId="6D0AB66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其他</w:t>
            </w:r>
          </w:p>
        </w:tc>
        <w:tc>
          <w:tcPr>
            <w:tcW w:w="619" w:type="dxa"/>
            <w:vMerge w:val="continue"/>
            <w:tcBorders>
              <w:top w:val="single" w:color="auto" w:sz="8" w:space="0"/>
              <w:left w:val="nil"/>
              <w:bottom w:val="outset" w:color="auto" w:sz="6" w:space="0"/>
              <w:right w:val="single" w:color="auto" w:sz="8" w:space="0"/>
            </w:tcBorders>
            <w:noWrap w:val="0"/>
            <w:vAlign w:val="center"/>
          </w:tcPr>
          <w:p w14:paraId="7321E156">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r>
      <w:tr w14:paraId="287FB5D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tcBorders>
              <w:top w:val="nil"/>
              <w:left w:val="single" w:color="auto" w:sz="8" w:space="0"/>
              <w:bottom w:val="single" w:color="auto" w:sz="8" w:space="0"/>
              <w:right w:val="single" w:color="auto" w:sz="8" w:space="0"/>
            </w:tcBorders>
            <w:noWrap w:val="0"/>
            <w:vAlign w:val="center"/>
          </w:tcPr>
          <w:p w14:paraId="1E3EFF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b/>
                <w:bCs/>
              </w:rPr>
            </w:pPr>
            <w:r>
              <w:rPr>
                <w:rFonts w:hint="eastAsia" w:ascii="宋体" w:hAnsi="宋体" w:eastAsia="宋体" w:cs="宋体"/>
                <w:b/>
                <w:bCs/>
                <w:color w:val="333333"/>
                <w:kern w:val="0"/>
                <w:sz w:val="20"/>
                <w:szCs w:val="20"/>
                <w:lang w:val="en-US" w:eastAsia="zh-CN" w:bidi="ar"/>
              </w:rPr>
              <w:t>一、本年新收政府信息公开申请数量</w:t>
            </w:r>
          </w:p>
        </w:tc>
        <w:tc>
          <w:tcPr>
            <w:tcW w:w="619" w:type="dxa"/>
            <w:tcBorders>
              <w:top w:val="nil"/>
              <w:left w:val="nil"/>
              <w:bottom w:val="single" w:color="auto" w:sz="8" w:space="0"/>
              <w:right w:val="single" w:color="auto" w:sz="8" w:space="0"/>
            </w:tcBorders>
            <w:noWrap w:val="0"/>
            <w:vAlign w:val="center"/>
          </w:tcPr>
          <w:p w14:paraId="2B9968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35D6619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4A3790C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14:paraId="1A6DFF7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74DCE89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6A0533D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3372BD0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r>
      <w:tr w14:paraId="3C26F91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tcBorders>
              <w:top w:val="nil"/>
              <w:left w:val="single" w:color="auto" w:sz="8" w:space="0"/>
              <w:bottom w:val="single" w:color="auto" w:sz="8" w:space="0"/>
              <w:right w:val="single" w:color="auto" w:sz="8" w:space="0"/>
            </w:tcBorders>
            <w:noWrap w:val="0"/>
            <w:vAlign w:val="center"/>
          </w:tcPr>
          <w:p w14:paraId="2F7CC58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b/>
                <w:bCs/>
                <w:color w:val="333333"/>
                <w:kern w:val="0"/>
                <w:sz w:val="20"/>
                <w:szCs w:val="20"/>
                <w:lang w:val="en-US" w:eastAsia="zh-CN" w:bidi="ar"/>
              </w:rPr>
              <w:t>二、上年结转政府信息公开申请数量</w:t>
            </w:r>
          </w:p>
        </w:tc>
        <w:tc>
          <w:tcPr>
            <w:tcW w:w="619" w:type="dxa"/>
            <w:tcBorders>
              <w:top w:val="nil"/>
              <w:left w:val="nil"/>
              <w:bottom w:val="single" w:color="auto" w:sz="8" w:space="0"/>
              <w:right w:val="single" w:color="auto" w:sz="8" w:space="0"/>
            </w:tcBorders>
            <w:noWrap w:val="0"/>
            <w:vAlign w:val="center"/>
          </w:tcPr>
          <w:p w14:paraId="2A2ED9C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626B1FB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00DA3D4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14:paraId="778ED30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13C9FE0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0CFD7E2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54F7F5D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14:paraId="5B9FAB8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restart"/>
            <w:tcBorders>
              <w:top w:val="nil"/>
              <w:left w:val="single" w:color="auto" w:sz="4" w:space="0"/>
              <w:bottom w:val="outset" w:color="auto" w:sz="6" w:space="0"/>
              <w:right w:val="single" w:color="auto" w:sz="8" w:space="0"/>
            </w:tcBorders>
            <w:noWrap w:val="0"/>
            <w:vAlign w:val="center"/>
          </w:tcPr>
          <w:p w14:paraId="7C64E54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b/>
                <w:bCs/>
                <w:color w:val="333333"/>
                <w:kern w:val="0"/>
                <w:sz w:val="20"/>
                <w:szCs w:val="20"/>
                <w:lang w:val="en-US" w:eastAsia="zh-CN" w:bidi="ar"/>
              </w:rPr>
              <w:t>三、本年度办理结果</w:t>
            </w:r>
          </w:p>
        </w:tc>
        <w:tc>
          <w:tcPr>
            <w:tcW w:w="3443" w:type="dxa"/>
            <w:gridSpan w:val="2"/>
            <w:tcBorders>
              <w:top w:val="nil"/>
              <w:left w:val="nil"/>
              <w:bottom w:val="single" w:color="auto" w:sz="8" w:space="0"/>
              <w:right w:val="single" w:color="auto" w:sz="8" w:space="0"/>
            </w:tcBorders>
            <w:noWrap w:val="0"/>
            <w:vAlign w:val="center"/>
          </w:tcPr>
          <w:p w14:paraId="21AD407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b/>
                <w:bCs/>
                <w:color w:val="333333"/>
                <w:kern w:val="0"/>
                <w:sz w:val="20"/>
                <w:szCs w:val="20"/>
                <w:lang w:val="en-US" w:eastAsia="zh-CN" w:bidi="ar"/>
              </w:rPr>
              <w:t>（一）予以公开</w:t>
            </w:r>
          </w:p>
        </w:tc>
        <w:tc>
          <w:tcPr>
            <w:tcW w:w="619" w:type="dxa"/>
            <w:tcBorders>
              <w:top w:val="nil"/>
              <w:left w:val="nil"/>
              <w:bottom w:val="single" w:color="auto" w:sz="8" w:space="0"/>
              <w:right w:val="single" w:color="auto" w:sz="8" w:space="0"/>
            </w:tcBorders>
            <w:noWrap w:val="0"/>
            <w:vAlign w:val="center"/>
          </w:tcPr>
          <w:p w14:paraId="09A44C4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0</w:t>
            </w:r>
          </w:p>
        </w:tc>
        <w:tc>
          <w:tcPr>
            <w:tcW w:w="619" w:type="dxa"/>
            <w:tcBorders>
              <w:top w:val="nil"/>
              <w:left w:val="nil"/>
              <w:bottom w:val="single" w:color="auto" w:sz="8" w:space="0"/>
              <w:right w:val="single" w:color="auto" w:sz="8" w:space="0"/>
            </w:tcBorders>
            <w:noWrap w:val="0"/>
            <w:vAlign w:val="center"/>
          </w:tcPr>
          <w:p w14:paraId="37356D4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5561B7F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14:paraId="02C0691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61A75C4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35BF21C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14:paraId="67695B2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ascii="仿宋_GB2312" w:hAnsi="仿宋_GB2312" w:eastAsia="仿宋_GB2312" w:cs="仿宋_GB2312"/>
                <w:sz w:val="21"/>
                <w:szCs w:val="21"/>
                <w:lang w:val="en-US"/>
              </w:rPr>
            </w:pPr>
            <w:r>
              <w:rPr>
                <w:rFonts w:hint="eastAsia" w:ascii="仿宋_GB2312" w:hAnsi="仿宋_GB2312" w:eastAsia="仿宋_GB2312" w:cs="仿宋_GB2312"/>
                <w:color w:val="333333"/>
                <w:kern w:val="0"/>
                <w:sz w:val="21"/>
                <w:szCs w:val="21"/>
                <w:lang w:val="en-US" w:eastAsia="zh-CN" w:bidi="ar"/>
              </w:rPr>
              <w:t>0</w:t>
            </w:r>
          </w:p>
        </w:tc>
      </w:tr>
      <w:tr w14:paraId="4ED8558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14:paraId="33B183B0">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3443" w:type="dxa"/>
            <w:gridSpan w:val="2"/>
            <w:tcBorders>
              <w:top w:val="nil"/>
              <w:left w:val="nil"/>
              <w:bottom w:val="single" w:color="auto" w:sz="8" w:space="0"/>
              <w:right w:val="single" w:color="auto" w:sz="8" w:space="0"/>
            </w:tcBorders>
            <w:noWrap w:val="0"/>
            <w:vAlign w:val="center"/>
          </w:tcPr>
          <w:p w14:paraId="7C6CC1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b/>
                <w:bCs/>
                <w:color w:val="333333"/>
                <w:kern w:val="0"/>
                <w:sz w:val="20"/>
                <w:szCs w:val="20"/>
                <w:lang w:val="en-US" w:eastAsia="zh-CN" w:bidi="ar"/>
              </w:rPr>
              <w:t>（二）部分公开</w:t>
            </w:r>
            <w:r>
              <w:rPr>
                <w:rFonts w:hint="eastAsia" w:ascii="楷体" w:hAnsi="楷体" w:eastAsia="楷体" w:cs="楷体"/>
                <w:color w:val="333333"/>
                <w:kern w:val="0"/>
                <w:sz w:val="20"/>
                <w:szCs w:val="20"/>
                <w:lang w:val="en-US" w:eastAsia="zh-CN" w:bidi="ar"/>
              </w:rPr>
              <w:t>（区分处理的，只计这一情形，不计其他情形）</w:t>
            </w:r>
          </w:p>
        </w:tc>
        <w:tc>
          <w:tcPr>
            <w:tcW w:w="619" w:type="dxa"/>
            <w:tcBorders>
              <w:top w:val="nil"/>
              <w:left w:val="nil"/>
              <w:bottom w:val="single" w:color="auto" w:sz="8" w:space="0"/>
              <w:right w:val="single" w:color="auto" w:sz="8" w:space="0"/>
            </w:tcBorders>
            <w:noWrap w:val="0"/>
            <w:vAlign w:val="center"/>
          </w:tcPr>
          <w:p w14:paraId="58BCBB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022B580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3E0D5D4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14:paraId="09CEBB6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50369F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12F52AE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687CE53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14:paraId="0B654C0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14:paraId="22315658">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restart"/>
            <w:tcBorders>
              <w:top w:val="nil"/>
              <w:left w:val="nil"/>
              <w:bottom w:val="outset" w:color="auto" w:sz="6" w:space="0"/>
              <w:right w:val="single" w:color="auto" w:sz="8" w:space="0"/>
            </w:tcBorders>
            <w:noWrap w:val="0"/>
            <w:vAlign w:val="center"/>
          </w:tcPr>
          <w:p w14:paraId="3E79495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b/>
                <w:bCs/>
                <w:color w:val="333333"/>
                <w:kern w:val="0"/>
                <w:sz w:val="20"/>
                <w:szCs w:val="20"/>
                <w:lang w:val="en-US" w:eastAsia="zh-CN" w:bidi="ar"/>
              </w:rPr>
              <w:t>（三）不予公开</w:t>
            </w:r>
          </w:p>
        </w:tc>
        <w:tc>
          <w:tcPr>
            <w:tcW w:w="2543" w:type="dxa"/>
            <w:tcBorders>
              <w:top w:val="nil"/>
              <w:left w:val="nil"/>
              <w:bottom w:val="single" w:color="auto" w:sz="8" w:space="0"/>
              <w:right w:val="single" w:color="auto" w:sz="8" w:space="0"/>
            </w:tcBorders>
            <w:noWrap w:val="0"/>
            <w:vAlign w:val="top"/>
          </w:tcPr>
          <w:p w14:paraId="0AE00E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default"/>
                <w:lang w:val="en-US"/>
              </w:rPr>
            </w:pPr>
            <w:r>
              <w:rPr>
                <w:rFonts w:hint="eastAsia" w:ascii="宋体" w:hAnsi="宋体" w:eastAsia="宋体" w:cs="宋体"/>
                <w:color w:val="333333"/>
                <w:kern w:val="0"/>
                <w:sz w:val="20"/>
                <w:szCs w:val="20"/>
                <w:lang w:val="en-US" w:eastAsia="zh-CN" w:bidi="ar"/>
              </w:rPr>
              <w:t>1.属于国家</w:t>
            </w:r>
            <w:r>
              <w:rPr>
                <w:rFonts w:hint="eastAsia" w:ascii="宋体" w:hAnsi="宋体" w:eastAsia="宋体" w:cs="宋体"/>
                <w:color w:val="auto"/>
                <w:kern w:val="0"/>
                <w:sz w:val="20"/>
                <w:szCs w:val="20"/>
                <w:lang w:val="en-US" w:eastAsia="zh-CN" w:bidi="ar"/>
              </w:rPr>
              <w:t>秘密</w:t>
            </w:r>
          </w:p>
        </w:tc>
        <w:tc>
          <w:tcPr>
            <w:tcW w:w="619" w:type="dxa"/>
            <w:tcBorders>
              <w:top w:val="nil"/>
              <w:left w:val="nil"/>
              <w:bottom w:val="single" w:color="auto" w:sz="8" w:space="0"/>
              <w:right w:val="single" w:color="auto" w:sz="8" w:space="0"/>
            </w:tcBorders>
            <w:noWrap w:val="0"/>
            <w:vAlign w:val="center"/>
          </w:tcPr>
          <w:p w14:paraId="09107B4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3CB1EE3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289D66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14:paraId="573AFDB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7C6B547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5B4A72B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14:paraId="58C9DAA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14:paraId="1FCFF95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90" w:hRule="atLeast"/>
          <w:jc w:val="center"/>
        </w:trPr>
        <w:tc>
          <w:tcPr>
            <w:tcW w:w="1028" w:type="dxa"/>
            <w:vMerge w:val="continue"/>
            <w:tcBorders>
              <w:top w:val="nil"/>
              <w:left w:val="single" w:color="auto" w:sz="4" w:space="0"/>
              <w:bottom w:val="outset" w:color="auto" w:sz="6" w:space="0"/>
              <w:right w:val="single" w:color="auto" w:sz="8" w:space="0"/>
            </w:tcBorders>
            <w:noWrap w:val="0"/>
            <w:vAlign w:val="center"/>
          </w:tcPr>
          <w:p w14:paraId="7B66501F">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nil"/>
              <w:left w:val="nil"/>
              <w:bottom w:val="outset" w:color="auto" w:sz="6" w:space="0"/>
              <w:right w:val="single" w:color="auto" w:sz="8" w:space="0"/>
            </w:tcBorders>
            <w:noWrap w:val="0"/>
            <w:vAlign w:val="center"/>
          </w:tcPr>
          <w:p w14:paraId="58224023">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nil"/>
              <w:left w:val="nil"/>
              <w:bottom w:val="single" w:color="auto" w:sz="8" w:space="0"/>
              <w:right w:val="single" w:color="auto" w:sz="8" w:space="0"/>
            </w:tcBorders>
            <w:noWrap w:val="0"/>
            <w:vAlign w:val="top"/>
          </w:tcPr>
          <w:p w14:paraId="35521B3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2.其他法律行政法规禁止公开</w:t>
            </w:r>
          </w:p>
        </w:tc>
        <w:tc>
          <w:tcPr>
            <w:tcW w:w="619" w:type="dxa"/>
            <w:tcBorders>
              <w:top w:val="nil"/>
              <w:left w:val="nil"/>
              <w:bottom w:val="single" w:color="auto" w:sz="8" w:space="0"/>
              <w:right w:val="single" w:color="auto" w:sz="8" w:space="0"/>
            </w:tcBorders>
            <w:noWrap w:val="0"/>
            <w:vAlign w:val="center"/>
          </w:tcPr>
          <w:p w14:paraId="5FABFAE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04562E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0E5E3B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14:paraId="57C2613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5ACF8B1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4F67567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7B91307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14:paraId="47A95C6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14:paraId="402CBC52">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nil"/>
              <w:left w:val="nil"/>
              <w:bottom w:val="outset" w:color="auto" w:sz="6" w:space="0"/>
              <w:right w:val="single" w:color="auto" w:sz="8" w:space="0"/>
            </w:tcBorders>
            <w:noWrap w:val="0"/>
            <w:vAlign w:val="center"/>
          </w:tcPr>
          <w:p w14:paraId="01CF94A1">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nil"/>
              <w:left w:val="nil"/>
              <w:bottom w:val="single" w:color="auto" w:sz="8" w:space="0"/>
              <w:right w:val="single" w:color="auto" w:sz="8" w:space="0"/>
            </w:tcBorders>
            <w:noWrap w:val="0"/>
            <w:vAlign w:val="top"/>
          </w:tcPr>
          <w:p w14:paraId="000916B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3.危及“三安全一稳定”</w:t>
            </w:r>
          </w:p>
        </w:tc>
        <w:tc>
          <w:tcPr>
            <w:tcW w:w="619" w:type="dxa"/>
            <w:tcBorders>
              <w:top w:val="nil"/>
              <w:left w:val="nil"/>
              <w:bottom w:val="single" w:color="auto" w:sz="8" w:space="0"/>
              <w:right w:val="single" w:color="auto" w:sz="8" w:space="0"/>
            </w:tcBorders>
            <w:noWrap w:val="0"/>
            <w:vAlign w:val="center"/>
          </w:tcPr>
          <w:p w14:paraId="0CC62F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6E5BFA0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41146C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14:paraId="2C85AB2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6D9FCAB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4805546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0B3216C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14:paraId="3A4FC16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14:paraId="34146998">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nil"/>
              <w:left w:val="nil"/>
              <w:bottom w:val="outset" w:color="auto" w:sz="6" w:space="0"/>
              <w:right w:val="single" w:color="auto" w:sz="8" w:space="0"/>
            </w:tcBorders>
            <w:noWrap w:val="0"/>
            <w:vAlign w:val="center"/>
          </w:tcPr>
          <w:p w14:paraId="40FDDE6E">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nil"/>
              <w:left w:val="nil"/>
              <w:bottom w:val="single" w:color="auto" w:sz="8" w:space="0"/>
              <w:right w:val="single" w:color="auto" w:sz="8" w:space="0"/>
            </w:tcBorders>
            <w:noWrap w:val="0"/>
            <w:vAlign w:val="top"/>
          </w:tcPr>
          <w:p w14:paraId="07CA8EA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4.保护第三方合法权益</w:t>
            </w:r>
          </w:p>
        </w:tc>
        <w:tc>
          <w:tcPr>
            <w:tcW w:w="619" w:type="dxa"/>
            <w:tcBorders>
              <w:top w:val="nil"/>
              <w:left w:val="nil"/>
              <w:bottom w:val="single" w:color="auto" w:sz="8" w:space="0"/>
              <w:right w:val="single" w:color="auto" w:sz="8" w:space="0"/>
            </w:tcBorders>
            <w:noWrap w:val="0"/>
            <w:vAlign w:val="center"/>
          </w:tcPr>
          <w:p w14:paraId="7FFEEE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1C084A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3F60203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14:paraId="445E193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1EC2380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6168DC0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4AA77C6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14:paraId="5800A38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14:paraId="7C841A14">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nil"/>
              <w:left w:val="nil"/>
              <w:bottom w:val="outset" w:color="auto" w:sz="6" w:space="0"/>
              <w:right w:val="single" w:color="auto" w:sz="8" w:space="0"/>
            </w:tcBorders>
            <w:noWrap w:val="0"/>
            <w:vAlign w:val="center"/>
          </w:tcPr>
          <w:p w14:paraId="7C57DD25">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nil"/>
              <w:left w:val="nil"/>
              <w:bottom w:val="single" w:color="auto" w:sz="8" w:space="0"/>
              <w:right w:val="single" w:color="auto" w:sz="8" w:space="0"/>
            </w:tcBorders>
            <w:noWrap w:val="0"/>
            <w:vAlign w:val="top"/>
          </w:tcPr>
          <w:p w14:paraId="78FCAF6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5.属于三类内部事务信息</w:t>
            </w:r>
          </w:p>
        </w:tc>
        <w:tc>
          <w:tcPr>
            <w:tcW w:w="619" w:type="dxa"/>
            <w:tcBorders>
              <w:top w:val="nil"/>
              <w:left w:val="nil"/>
              <w:bottom w:val="single" w:color="auto" w:sz="8" w:space="0"/>
              <w:right w:val="single" w:color="auto" w:sz="8" w:space="0"/>
            </w:tcBorders>
            <w:noWrap w:val="0"/>
            <w:vAlign w:val="center"/>
          </w:tcPr>
          <w:p w14:paraId="7805142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5DE3AEC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3E26C6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14:paraId="6023C78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4583138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1E0530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36BDD37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14:paraId="2E894EE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14:paraId="503A8CF1">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nil"/>
              <w:left w:val="nil"/>
              <w:bottom w:val="outset" w:color="auto" w:sz="6" w:space="0"/>
              <w:right w:val="single" w:color="auto" w:sz="8" w:space="0"/>
            </w:tcBorders>
            <w:noWrap w:val="0"/>
            <w:vAlign w:val="center"/>
          </w:tcPr>
          <w:p w14:paraId="4E2E0957">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nil"/>
              <w:left w:val="nil"/>
              <w:bottom w:val="single" w:color="auto" w:sz="8" w:space="0"/>
              <w:right w:val="single" w:color="auto" w:sz="8" w:space="0"/>
            </w:tcBorders>
            <w:noWrap w:val="0"/>
            <w:vAlign w:val="top"/>
          </w:tcPr>
          <w:p w14:paraId="4F3740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6.属于四类过程性信息</w:t>
            </w:r>
          </w:p>
        </w:tc>
        <w:tc>
          <w:tcPr>
            <w:tcW w:w="619" w:type="dxa"/>
            <w:tcBorders>
              <w:top w:val="nil"/>
              <w:left w:val="nil"/>
              <w:bottom w:val="single" w:color="auto" w:sz="8" w:space="0"/>
              <w:right w:val="single" w:color="auto" w:sz="8" w:space="0"/>
            </w:tcBorders>
            <w:noWrap w:val="0"/>
            <w:vAlign w:val="center"/>
          </w:tcPr>
          <w:p w14:paraId="61D99B7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37D8AF5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6A27DEB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14:paraId="5D253D8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60A5186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1002FEE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345FB4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14:paraId="71B6B5A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14:paraId="4D77C5B0">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nil"/>
              <w:left w:val="nil"/>
              <w:bottom w:val="outset" w:color="auto" w:sz="6" w:space="0"/>
              <w:right w:val="single" w:color="auto" w:sz="8" w:space="0"/>
            </w:tcBorders>
            <w:noWrap w:val="0"/>
            <w:vAlign w:val="center"/>
          </w:tcPr>
          <w:p w14:paraId="42B46772">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nil"/>
              <w:left w:val="nil"/>
              <w:bottom w:val="single" w:color="auto" w:sz="8" w:space="0"/>
              <w:right w:val="single" w:color="auto" w:sz="8" w:space="0"/>
            </w:tcBorders>
            <w:noWrap w:val="0"/>
            <w:vAlign w:val="top"/>
          </w:tcPr>
          <w:p w14:paraId="39186BC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b/>
                <w:bCs/>
              </w:rPr>
            </w:pPr>
            <w:r>
              <w:rPr>
                <w:rFonts w:hint="eastAsia" w:ascii="宋体" w:hAnsi="宋体" w:eastAsia="宋体" w:cs="宋体"/>
                <w:color w:val="333333"/>
                <w:kern w:val="0"/>
                <w:sz w:val="20"/>
                <w:szCs w:val="20"/>
                <w:lang w:val="en-US" w:eastAsia="zh-CN" w:bidi="ar"/>
              </w:rPr>
              <w:t>7.属于行政执法案卷</w:t>
            </w:r>
          </w:p>
        </w:tc>
        <w:tc>
          <w:tcPr>
            <w:tcW w:w="619" w:type="dxa"/>
            <w:tcBorders>
              <w:top w:val="nil"/>
              <w:left w:val="nil"/>
              <w:bottom w:val="single" w:color="auto" w:sz="8" w:space="0"/>
              <w:right w:val="single" w:color="auto" w:sz="8" w:space="0"/>
            </w:tcBorders>
            <w:noWrap w:val="0"/>
            <w:vAlign w:val="center"/>
          </w:tcPr>
          <w:p w14:paraId="4F7C5E2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val="0"/>
                <w:bCs w:val="0"/>
                <w:sz w:val="21"/>
                <w:szCs w:val="21"/>
              </w:rPr>
            </w:pPr>
            <w:r>
              <w:rPr>
                <w:rFonts w:hint="eastAsia" w:ascii="仿宋_GB2312" w:hAnsi="仿宋_GB2312" w:eastAsia="仿宋_GB2312" w:cs="仿宋_GB2312"/>
                <w:b w:val="0"/>
                <w:bCs w:val="0"/>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350A6AC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val="0"/>
                <w:bCs w:val="0"/>
                <w:sz w:val="21"/>
                <w:szCs w:val="21"/>
              </w:rPr>
            </w:pPr>
            <w:r>
              <w:rPr>
                <w:rFonts w:hint="eastAsia" w:ascii="仿宋_GB2312" w:hAnsi="仿宋_GB2312" w:eastAsia="仿宋_GB2312" w:cs="仿宋_GB2312"/>
                <w:b w:val="0"/>
                <w:bCs w:val="0"/>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216CFB4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val="0"/>
                <w:bCs w:val="0"/>
                <w:sz w:val="21"/>
                <w:szCs w:val="21"/>
              </w:rPr>
            </w:pPr>
            <w:r>
              <w:rPr>
                <w:rFonts w:hint="eastAsia" w:ascii="仿宋_GB2312" w:hAnsi="仿宋_GB2312" w:eastAsia="仿宋_GB2312" w:cs="仿宋_GB2312"/>
                <w:b w:val="0"/>
                <w:bCs w:val="0"/>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14:paraId="20F8480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val="0"/>
                <w:bCs w:val="0"/>
                <w:sz w:val="21"/>
                <w:szCs w:val="21"/>
              </w:rPr>
            </w:pPr>
            <w:r>
              <w:rPr>
                <w:rFonts w:hint="eastAsia" w:ascii="仿宋_GB2312" w:hAnsi="仿宋_GB2312" w:eastAsia="仿宋_GB2312" w:cs="仿宋_GB2312"/>
                <w:b w:val="0"/>
                <w:bCs w:val="0"/>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02E3763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val="0"/>
                <w:bCs w:val="0"/>
                <w:sz w:val="21"/>
                <w:szCs w:val="21"/>
              </w:rPr>
            </w:pPr>
            <w:r>
              <w:rPr>
                <w:rFonts w:hint="eastAsia" w:ascii="仿宋_GB2312" w:hAnsi="仿宋_GB2312" w:eastAsia="仿宋_GB2312" w:cs="仿宋_GB2312"/>
                <w:b w:val="0"/>
                <w:bCs w:val="0"/>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1BDD28A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val="0"/>
                <w:bCs w:val="0"/>
                <w:sz w:val="21"/>
                <w:szCs w:val="21"/>
              </w:rPr>
            </w:pPr>
            <w:r>
              <w:rPr>
                <w:rFonts w:hint="eastAsia" w:ascii="仿宋_GB2312" w:hAnsi="仿宋_GB2312" w:eastAsia="仿宋_GB2312" w:cs="仿宋_GB2312"/>
                <w:b w:val="0"/>
                <w:bCs w:val="0"/>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2D20FF0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val="0"/>
                <w:bCs w:val="0"/>
                <w:sz w:val="21"/>
                <w:szCs w:val="21"/>
              </w:rPr>
            </w:pPr>
            <w:r>
              <w:rPr>
                <w:rFonts w:hint="eastAsia" w:ascii="仿宋_GB2312" w:hAnsi="仿宋_GB2312" w:eastAsia="仿宋_GB2312" w:cs="仿宋_GB2312"/>
                <w:b w:val="0"/>
                <w:bCs w:val="0"/>
                <w:color w:val="333333"/>
                <w:kern w:val="0"/>
                <w:sz w:val="21"/>
                <w:szCs w:val="21"/>
                <w:lang w:val="en-US" w:eastAsia="zh-CN" w:bidi="ar"/>
              </w:rPr>
              <w:t>0</w:t>
            </w:r>
          </w:p>
        </w:tc>
      </w:tr>
      <w:tr w14:paraId="26F14E8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14:paraId="2C2E992C">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nil"/>
              <w:left w:val="nil"/>
              <w:bottom w:val="outset" w:color="auto" w:sz="6" w:space="0"/>
              <w:right w:val="single" w:color="auto" w:sz="8" w:space="0"/>
            </w:tcBorders>
            <w:noWrap w:val="0"/>
            <w:vAlign w:val="center"/>
          </w:tcPr>
          <w:p w14:paraId="50AE03C4">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nil"/>
              <w:left w:val="nil"/>
              <w:bottom w:val="single" w:color="auto" w:sz="8" w:space="0"/>
              <w:right w:val="single" w:color="auto" w:sz="8" w:space="0"/>
            </w:tcBorders>
            <w:noWrap w:val="0"/>
            <w:vAlign w:val="top"/>
          </w:tcPr>
          <w:p w14:paraId="719FD30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8.属于行政查询事项</w:t>
            </w:r>
          </w:p>
        </w:tc>
        <w:tc>
          <w:tcPr>
            <w:tcW w:w="619" w:type="dxa"/>
            <w:tcBorders>
              <w:top w:val="nil"/>
              <w:left w:val="nil"/>
              <w:bottom w:val="single" w:color="auto" w:sz="8" w:space="0"/>
              <w:right w:val="single" w:color="auto" w:sz="8" w:space="0"/>
            </w:tcBorders>
            <w:noWrap w:val="0"/>
            <w:vAlign w:val="center"/>
          </w:tcPr>
          <w:p w14:paraId="730476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73337D8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1F25366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14:paraId="074E85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7DCB912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25A6FC6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7197FF7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14:paraId="786E35E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14:paraId="421BB376">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restart"/>
            <w:tcBorders>
              <w:top w:val="nil"/>
              <w:left w:val="nil"/>
              <w:bottom w:val="outset" w:color="auto" w:sz="6" w:space="0"/>
              <w:right w:val="single" w:color="auto" w:sz="8" w:space="0"/>
            </w:tcBorders>
            <w:noWrap w:val="0"/>
            <w:vAlign w:val="center"/>
          </w:tcPr>
          <w:p w14:paraId="4235DF5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b/>
                <w:bCs/>
                <w:color w:val="333333"/>
                <w:kern w:val="0"/>
                <w:sz w:val="20"/>
                <w:szCs w:val="20"/>
                <w:lang w:val="en-US" w:eastAsia="zh-CN" w:bidi="ar"/>
              </w:rPr>
              <w:t>（四）无法提供</w:t>
            </w:r>
          </w:p>
        </w:tc>
        <w:tc>
          <w:tcPr>
            <w:tcW w:w="2543" w:type="dxa"/>
            <w:tcBorders>
              <w:top w:val="nil"/>
              <w:left w:val="nil"/>
              <w:bottom w:val="single" w:color="auto" w:sz="8" w:space="0"/>
              <w:right w:val="single" w:color="auto" w:sz="8" w:space="0"/>
            </w:tcBorders>
            <w:noWrap w:val="0"/>
            <w:vAlign w:val="top"/>
          </w:tcPr>
          <w:p w14:paraId="57F34E5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1.本机关不掌握相关政府信息</w:t>
            </w:r>
          </w:p>
        </w:tc>
        <w:tc>
          <w:tcPr>
            <w:tcW w:w="619" w:type="dxa"/>
            <w:tcBorders>
              <w:top w:val="nil"/>
              <w:left w:val="nil"/>
              <w:bottom w:val="single" w:color="auto" w:sz="8" w:space="0"/>
              <w:right w:val="single" w:color="auto" w:sz="8" w:space="0"/>
            </w:tcBorders>
            <w:noWrap w:val="0"/>
            <w:vAlign w:val="center"/>
          </w:tcPr>
          <w:p w14:paraId="06731CC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ascii="仿宋_GB2312" w:hAnsi="仿宋_GB2312" w:eastAsia="仿宋_GB2312" w:cs="仿宋_GB2312"/>
                <w:sz w:val="21"/>
                <w:szCs w:val="21"/>
                <w:lang w:val="en-US"/>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49626E0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0</w:t>
            </w:r>
          </w:p>
        </w:tc>
        <w:tc>
          <w:tcPr>
            <w:tcW w:w="619" w:type="dxa"/>
            <w:tcBorders>
              <w:top w:val="nil"/>
              <w:left w:val="nil"/>
              <w:bottom w:val="single" w:color="auto" w:sz="8" w:space="0"/>
              <w:right w:val="single" w:color="auto" w:sz="8" w:space="0"/>
            </w:tcBorders>
            <w:noWrap w:val="0"/>
            <w:vAlign w:val="center"/>
          </w:tcPr>
          <w:p w14:paraId="013862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0</w:t>
            </w:r>
          </w:p>
        </w:tc>
        <w:tc>
          <w:tcPr>
            <w:tcW w:w="620" w:type="dxa"/>
            <w:tcBorders>
              <w:top w:val="nil"/>
              <w:left w:val="nil"/>
              <w:bottom w:val="single" w:color="auto" w:sz="8" w:space="0"/>
              <w:right w:val="single" w:color="auto" w:sz="8" w:space="0"/>
            </w:tcBorders>
            <w:noWrap w:val="0"/>
            <w:vAlign w:val="center"/>
          </w:tcPr>
          <w:p w14:paraId="3DE8571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0</w:t>
            </w:r>
          </w:p>
        </w:tc>
        <w:tc>
          <w:tcPr>
            <w:tcW w:w="619" w:type="dxa"/>
            <w:tcBorders>
              <w:top w:val="nil"/>
              <w:left w:val="nil"/>
              <w:bottom w:val="single" w:color="auto" w:sz="8" w:space="0"/>
              <w:right w:val="single" w:color="auto" w:sz="8" w:space="0"/>
            </w:tcBorders>
            <w:noWrap w:val="0"/>
            <w:vAlign w:val="center"/>
          </w:tcPr>
          <w:p w14:paraId="72B4405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0</w:t>
            </w:r>
          </w:p>
        </w:tc>
        <w:tc>
          <w:tcPr>
            <w:tcW w:w="619" w:type="dxa"/>
            <w:tcBorders>
              <w:top w:val="nil"/>
              <w:left w:val="nil"/>
              <w:bottom w:val="single" w:color="auto" w:sz="8" w:space="0"/>
              <w:right w:val="single" w:color="auto" w:sz="8" w:space="0"/>
            </w:tcBorders>
            <w:noWrap w:val="0"/>
            <w:vAlign w:val="center"/>
          </w:tcPr>
          <w:p w14:paraId="063F8A2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0</w:t>
            </w:r>
          </w:p>
        </w:tc>
        <w:tc>
          <w:tcPr>
            <w:tcW w:w="619" w:type="dxa"/>
            <w:tcBorders>
              <w:top w:val="nil"/>
              <w:left w:val="nil"/>
              <w:bottom w:val="single" w:color="auto" w:sz="8" w:space="0"/>
              <w:right w:val="single" w:color="auto" w:sz="8" w:space="0"/>
            </w:tcBorders>
            <w:noWrap w:val="0"/>
            <w:vAlign w:val="center"/>
          </w:tcPr>
          <w:p w14:paraId="7B480A2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0</w:t>
            </w:r>
          </w:p>
        </w:tc>
      </w:tr>
      <w:tr w14:paraId="35EFEB4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14:paraId="0E0BE486">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nil"/>
              <w:left w:val="nil"/>
              <w:bottom w:val="outset" w:color="auto" w:sz="6" w:space="0"/>
              <w:right w:val="single" w:color="auto" w:sz="8" w:space="0"/>
            </w:tcBorders>
            <w:noWrap w:val="0"/>
            <w:vAlign w:val="center"/>
          </w:tcPr>
          <w:p w14:paraId="4B7971C4">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nil"/>
              <w:left w:val="nil"/>
              <w:bottom w:val="single" w:color="auto" w:sz="8" w:space="0"/>
              <w:right w:val="single" w:color="auto" w:sz="8" w:space="0"/>
            </w:tcBorders>
            <w:noWrap w:val="0"/>
            <w:vAlign w:val="top"/>
          </w:tcPr>
          <w:p w14:paraId="0FE885C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2.没有现成信息需要另行制作</w:t>
            </w:r>
          </w:p>
        </w:tc>
        <w:tc>
          <w:tcPr>
            <w:tcW w:w="619" w:type="dxa"/>
            <w:tcBorders>
              <w:top w:val="nil"/>
              <w:left w:val="nil"/>
              <w:bottom w:val="single" w:color="auto" w:sz="8" w:space="0"/>
              <w:right w:val="single" w:color="auto" w:sz="8" w:space="0"/>
            </w:tcBorders>
            <w:noWrap w:val="0"/>
            <w:vAlign w:val="center"/>
          </w:tcPr>
          <w:p w14:paraId="3E8A8A8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32DF71B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31AFAF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14:paraId="4EA6331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6F85F46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5BDE55E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7F3850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14:paraId="70DADED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14:paraId="39AC7426">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nil"/>
              <w:left w:val="nil"/>
              <w:bottom w:val="outset" w:color="auto" w:sz="6" w:space="0"/>
              <w:right w:val="single" w:color="auto" w:sz="8" w:space="0"/>
            </w:tcBorders>
            <w:noWrap w:val="0"/>
            <w:vAlign w:val="center"/>
          </w:tcPr>
          <w:p w14:paraId="1F577085">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nil"/>
              <w:left w:val="nil"/>
              <w:bottom w:val="single" w:color="auto" w:sz="8" w:space="0"/>
              <w:right w:val="single" w:color="auto" w:sz="8" w:space="0"/>
            </w:tcBorders>
            <w:noWrap w:val="0"/>
            <w:vAlign w:val="top"/>
          </w:tcPr>
          <w:p w14:paraId="7A71007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3.补正后申请内容仍不明确</w:t>
            </w:r>
          </w:p>
        </w:tc>
        <w:tc>
          <w:tcPr>
            <w:tcW w:w="619" w:type="dxa"/>
            <w:tcBorders>
              <w:top w:val="nil"/>
              <w:left w:val="nil"/>
              <w:bottom w:val="single" w:color="auto" w:sz="8" w:space="0"/>
              <w:right w:val="single" w:color="auto" w:sz="8" w:space="0"/>
            </w:tcBorders>
            <w:noWrap w:val="0"/>
            <w:vAlign w:val="center"/>
          </w:tcPr>
          <w:p w14:paraId="40F64E5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1DE53EE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3AC7F9A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14:paraId="14E9C2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4A7807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6724F97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2027ECE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14:paraId="2A21DED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14:paraId="79CBCFF8">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restart"/>
            <w:tcBorders>
              <w:top w:val="nil"/>
              <w:left w:val="nil"/>
              <w:bottom w:val="outset" w:color="auto" w:sz="6" w:space="0"/>
              <w:right w:val="single" w:color="auto" w:sz="8" w:space="0"/>
            </w:tcBorders>
            <w:noWrap w:val="0"/>
            <w:vAlign w:val="center"/>
          </w:tcPr>
          <w:p w14:paraId="0D0A79C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b/>
                <w:bCs/>
                <w:color w:val="333333"/>
                <w:kern w:val="0"/>
                <w:sz w:val="20"/>
                <w:szCs w:val="20"/>
                <w:lang w:val="en-US" w:eastAsia="zh-CN" w:bidi="ar"/>
              </w:rPr>
              <w:t>（五）不予处理</w:t>
            </w:r>
          </w:p>
        </w:tc>
        <w:tc>
          <w:tcPr>
            <w:tcW w:w="2543" w:type="dxa"/>
            <w:tcBorders>
              <w:top w:val="nil"/>
              <w:left w:val="nil"/>
              <w:bottom w:val="single" w:color="auto" w:sz="8" w:space="0"/>
              <w:right w:val="single" w:color="auto" w:sz="8" w:space="0"/>
            </w:tcBorders>
            <w:noWrap w:val="0"/>
            <w:vAlign w:val="top"/>
          </w:tcPr>
          <w:p w14:paraId="30967A5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1.信访举报投诉类申请</w:t>
            </w:r>
          </w:p>
        </w:tc>
        <w:tc>
          <w:tcPr>
            <w:tcW w:w="619" w:type="dxa"/>
            <w:tcBorders>
              <w:top w:val="nil"/>
              <w:left w:val="nil"/>
              <w:bottom w:val="single" w:color="auto" w:sz="8" w:space="0"/>
              <w:right w:val="single" w:color="auto" w:sz="8" w:space="0"/>
            </w:tcBorders>
            <w:noWrap w:val="0"/>
            <w:vAlign w:val="center"/>
          </w:tcPr>
          <w:p w14:paraId="2F35A2D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6688E7E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1BE2AB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14:paraId="7072805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7D55090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4106D83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14:paraId="7C0CA30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r>
      <w:tr w14:paraId="370747A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14:paraId="62AE6AFB">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nil"/>
              <w:left w:val="nil"/>
              <w:bottom w:val="outset" w:color="auto" w:sz="6" w:space="0"/>
              <w:right w:val="single" w:color="auto" w:sz="8" w:space="0"/>
            </w:tcBorders>
            <w:noWrap w:val="0"/>
            <w:vAlign w:val="center"/>
          </w:tcPr>
          <w:p w14:paraId="23C5375E">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single" w:color="auto" w:sz="8" w:space="0"/>
              <w:left w:val="nil"/>
              <w:bottom w:val="single" w:color="auto" w:sz="8" w:space="0"/>
              <w:right w:val="single" w:color="auto" w:sz="8" w:space="0"/>
            </w:tcBorders>
            <w:noWrap w:val="0"/>
            <w:vAlign w:val="top"/>
          </w:tcPr>
          <w:p w14:paraId="27F88F7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2.重复申请</w:t>
            </w:r>
          </w:p>
        </w:tc>
        <w:tc>
          <w:tcPr>
            <w:tcW w:w="619" w:type="dxa"/>
            <w:tcBorders>
              <w:top w:val="single" w:color="auto" w:sz="8" w:space="0"/>
              <w:left w:val="nil"/>
              <w:bottom w:val="single" w:color="auto" w:sz="8" w:space="0"/>
              <w:right w:val="single" w:color="auto" w:sz="8" w:space="0"/>
            </w:tcBorders>
            <w:noWrap w:val="0"/>
            <w:vAlign w:val="center"/>
          </w:tcPr>
          <w:p w14:paraId="3C7296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14:paraId="42963B2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14:paraId="7468D0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single" w:color="auto" w:sz="8" w:space="0"/>
              <w:left w:val="nil"/>
              <w:bottom w:val="single" w:color="auto" w:sz="8" w:space="0"/>
              <w:right w:val="single" w:color="auto" w:sz="8" w:space="0"/>
            </w:tcBorders>
            <w:noWrap w:val="0"/>
            <w:vAlign w:val="center"/>
          </w:tcPr>
          <w:p w14:paraId="3841F9E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14:paraId="7F99B7A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14:paraId="6B3AFB0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14:paraId="437467E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14:paraId="441082F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14:paraId="03684B43">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nil"/>
              <w:left w:val="nil"/>
              <w:bottom w:val="outset" w:color="auto" w:sz="6" w:space="0"/>
              <w:right w:val="single" w:color="auto" w:sz="8" w:space="0"/>
            </w:tcBorders>
            <w:noWrap w:val="0"/>
            <w:vAlign w:val="center"/>
          </w:tcPr>
          <w:p w14:paraId="4DFD60E4">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single" w:color="auto" w:sz="8" w:space="0"/>
              <w:left w:val="nil"/>
              <w:bottom w:val="single" w:color="auto" w:sz="8" w:space="0"/>
              <w:right w:val="single" w:color="auto" w:sz="8" w:space="0"/>
            </w:tcBorders>
            <w:noWrap w:val="0"/>
            <w:vAlign w:val="top"/>
          </w:tcPr>
          <w:p w14:paraId="6C21DA7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3.要求提供公开出版物</w:t>
            </w:r>
          </w:p>
        </w:tc>
        <w:tc>
          <w:tcPr>
            <w:tcW w:w="619" w:type="dxa"/>
            <w:tcBorders>
              <w:top w:val="single" w:color="auto" w:sz="8" w:space="0"/>
              <w:left w:val="nil"/>
              <w:bottom w:val="single" w:color="auto" w:sz="8" w:space="0"/>
              <w:right w:val="single" w:color="auto" w:sz="8" w:space="0"/>
            </w:tcBorders>
            <w:noWrap w:val="0"/>
            <w:vAlign w:val="center"/>
          </w:tcPr>
          <w:p w14:paraId="0F72759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14:paraId="35B543C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14:paraId="42B119E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single" w:color="auto" w:sz="8" w:space="0"/>
              <w:left w:val="nil"/>
              <w:bottom w:val="single" w:color="auto" w:sz="8" w:space="0"/>
              <w:right w:val="single" w:color="auto" w:sz="8" w:space="0"/>
            </w:tcBorders>
            <w:noWrap w:val="0"/>
            <w:vAlign w:val="center"/>
          </w:tcPr>
          <w:p w14:paraId="56A3B7F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14:paraId="04DE33D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14:paraId="422285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14:paraId="3DC103D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14:paraId="30A7488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single" w:color="auto" w:sz="4" w:space="0"/>
              <w:right w:val="single" w:color="auto" w:sz="8" w:space="0"/>
            </w:tcBorders>
            <w:noWrap w:val="0"/>
            <w:vAlign w:val="center"/>
          </w:tcPr>
          <w:p w14:paraId="2F93D37C">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nil"/>
              <w:left w:val="nil"/>
              <w:bottom w:val="single" w:color="auto" w:sz="4" w:space="0"/>
              <w:right w:val="single" w:color="auto" w:sz="8" w:space="0"/>
            </w:tcBorders>
            <w:noWrap w:val="0"/>
            <w:vAlign w:val="center"/>
          </w:tcPr>
          <w:p w14:paraId="3DC53A73">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single" w:color="auto" w:sz="8" w:space="0"/>
              <w:left w:val="nil"/>
              <w:bottom w:val="single" w:color="auto" w:sz="4" w:space="0"/>
              <w:right w:val="single" w:color="auto" w:sz="8" w:space="0"/>
            </w:tcBorders>
            <w:noWrap w:val="0"/>
            <w:vAlign w:val="top"/>
          </w:tcPr>
          <w:p w14:paraId="145C8B2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4.无正当理由大量反复申请</w:t>
            </w:r>
          </w:p>
        </w:tc>
        <w:tc>
          <w:tcPr>
            <w:tcW w:w="619" w:type="dxa"/>
            <w:tcBorders>
              <w:top w:val="single" w:color="auto" w:sz="8" w:space="0"/>
              <w:left w:val="nil"/>
              <w:bottom w:val="single" w:color="auto" w:sz="4" w:space="0"/>
              <w:right w:val="single" w:color="auto" w:sz="8" w:space="0"/>
            </w:tcBorders>
            <w:noWrap w:val="0"/>
            <w:vAlign w:val="center"/>
          </w:tcPr>
          <w:p w14:paraId="0F99F88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4" w:space="0"/>
              <w:right w:val="single" w:color="auto" w:sz="8" w:space="0"/>
            </w:tcBorders>
            <w:noWrap w:val="0"/>
            <w:vAlign w:val="center"/>
          </w:tcPr>
          <w:p w14:paraId="3D38273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4" w:space="0"/>
              <w:right w:val="single" w:color="auto" w:sz="8" w:space="0"/>
            </w:tcBorders>
            <w:noWrap w:val="0"/>
            <w:vAlign w:val="center"/>
          </w:tcPr>
          <w:p w14:paraId="6FB4265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single" w:color="auto" w:sz="8" w:space="0"/>
              <w:left w:val="nil"/>
              <w:bottom w:val="single" w:color="auto" w:sz="4" w:space="0"/>
              <w:right w:val="single" w:color="auto" w:sz="8" w:space="0"/>
            </w:tcBorders>
            <w:noWrap w:val="0"/>
            <w:vAlign w:val="center"/>
          </w:tcPr>
          <w:p w14:paraId="18AF41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4" w:space="0"/>
              <w:right w:val="single" w:color="auto" w:sz="8" w:space="0"/>
            </w:tcBorders>
            <w:noWrap w:val="0"/>
            <w:vAlign w:val="center"/>
          </w:tcPr>
          <w:p w14:paraId="49BEB8F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4" w:space="0"/>
              <w:right w:val="single" w:color="auto" w:sz="8" w:space="0"/>
            </w:tcBorders>
            <w:noWrap w:val="0"/>
            <w:vAlign w:val="center"/>
          </w:tcPr>
          <w:p w14:paraId="5374E1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4" w:space="0"/>
              <w:right w:val="single" w:color="auto" w:sz="8" w:space="0"/>
            </w:tcBorders>
            <w:noWrap w:val="0"/>
            <w:vAlign w:val="center"/>
          </w:tcPr>
          <w:p w14:paraId="6ABEE16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14:paraId="1DCC977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779" w:hRule="atLeast"/>
          <w:jc w:val="center"/>
        </w:trPr>
        <w:tc>
          <w:tcPr>
            <w:tcW w:w="1028" w:type="dxa"/>
            <w:vMerge w:val="continue"/>
            <w:tcBorders>
              <w:top w:val="single" w:color="auto" w:sz="4" w:space="0"/>
              <w:left w:val="single" w:color="auto" w:sz="4" w:space="0"/>
              <w:bottom w:val="single" w:color="auto" w:sz="4" w:space="0"/>
              <w:right w:val="single" w:color="auto" w:sz="8" w:space="0"/>
            </w:tcBorders>
            <w:noWrap w:val="0"/>
            <w:vAlign w:val="center"/>
          </w:tcPr>
          <w:p w14:paraId="13694AE8">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single" w:color="auto" w:sz="4" w:space="0"/>
              <w:left w:val="nil"/>
              <w:bottom w:val="single" w:color="auto" w:sz="4" w:space="0"/>
              <w:right w:val="single" w:color="auto" w:sz="4" w:space="0"/>
            </w:tcBorders>
            <w:noWrap w:val="0"/>
            <w:vAlign w:val="center"/>
          </w:tcPr>
          <w:p w14:paraId="12E4C575">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single" w:color="auto" w:sz="4" w:space="0"/>
              <w:left w:val="single" w:color="auto" w:sz="4" w:space="0"/>
              <w:bottom w:val="single" w:color="auto" w:sz="4" w:space="0"/>
              <w:right w:val="single" w:color="auto" w:sz="8" w:space="0"/>
            </w:tcBorders>
            <w:noWrap w:val="0"/>
            <w:vAlign w:val="center"/>
          </w:tcPr>
          <w:p w14:paraId="79C881C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both"/>
              <w:textAlignment w:val="auto"/>
            </w:pPr>
            <w:r>
              <w:rPr>
                <w:rFonts w:hint="eastAsia" w:ascii="宋体" w:hAnsi="宋体" w:eastAsia="宋体" w:cs="宋体"/>
                <w:color w:val="333333"/>
                <w:kern w:val="0"/>
                <w:sz w:val="20"/>
                <w:szCs w:val="20"/>
                <w:lang w:val="en-US" w:eastAsia="zh-CN" w:bidi="ar"/>
              </w:rPr>
              <w:t>5.要求行政机关确认或重新出具已获取信息</w:t>
            </w:r>
          </w:p>
        </w:tc>
        <w:tc>
          <w:tcPr>
            <w:tcW w:w="619" w:type="dxa"/>
            <w:tcBorders>
              <w:top w:val="single" w:color="auto" w:sz="4" w:space="0"/>
              <w:left w:val="nil"/>
              <w:bottom w:val="single" w:color="auto" w:sz="4" w:space="0"/>
              <w:right w:val="single" w:color="auto" w:sz="8" w:space="0"/>
            </w:tcBorders>
            <w:noWrap w:val="0"/>
            <w:vAlign w:val="center"/>
          </w:tcPr>
          <w:p w14:paraId="2286C67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14:paraId="0EFA0F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14:paraId="0017E22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single" w:color="auto" w:sz="4" w:space="0"/>
              <w:left w:val="nil"/>
              <w:bottom w:val="single" w:color="auto" w:sz="4" w:space="0"/>
              <w:right w:val="single" w:color="auto" w:sz="8" w:space="0"/>
            </w:tcBorders>
            <w:noWrap w:val="0"/>
            <w:vAlign w:val="center"/>
          </w:tcPr>
          <w:p w14:paraId="3B57BED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14:paraId="6372EE4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14:paraId="0A721E2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4" w:space="0"/>
            </w:tcBorders>
            <w:noWrap w:val="0"/>
            <w:vAlign w:val="center"/>
          </w:tcPr>
          <w:p w14:paraId="22A3982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14:paraId="7F57D70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single" w:color="auto" w:sz="4" w:space="0"/>
              <w:left w:val="single" w:color="auto" w:sz="4" w:space="0"/>
              <w:bottom w:val="outset" w:color="auto" w:sz="6" w:space="0"/>
              <w:right w:val="single" w:color="auto" w:sz="8" w:space="0"/>
            </w:tcBorders>
            <w:noWrap w:val="0"/>
            <w:vAlign w:val="center"/>
          </w:tcPr>
          <w:p w14:paraId="1FB27892">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restart"/>
            <w:tcBorders>
              <w:top w:val="single" w:color="auto" w:sz="4" w:space="0"/>
              <w:left w:val="nil"/>
              <w:bottom w:val="outset" w:color="auto" w:sz="6" w:space="0"/>
              <w:right w:val="single" w:color="auto" w:sz="4" w:space="0"/>
            </w:tcBorders>
            <w:noWrap w:val="0"/>
            <w:vAlign w:val="center"/>
          </w:tcPr>
          <w:p w14:paraId="75327B0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b/>
                <w:bCs/>
                <w:color w:val="333333"/>
                <w:kern w:val="0"/>
                <w:sz w:val="20"/>
                <w:szCs w:val="20"/>
                <w:lang w:val="en-US" w:eastAsia="zh-CN" w:bidi="ar"/>
              </w:rPr>
              <w:t>（六）其他处理</w:t>
            </w:r>
          </w:p>
        </w:tc>
        <w:tc>
          <w:tcPr>
            <w:tcW w:w="2543" w:type="dxa"/>
            <w:tcBorders>
              <w:top w:val="single" w:color="auto" w:sz="4" w:space="0"/>
              <w:left w:val="single" w:color="auto" w:sz="4" w:space="0"/>
              <w:bottom w:val="single" w:color="auto" w:sz="8" w:space="0"/>
              <w:right w:val="single" w:color="auto" w:sz="8" w:space="0"/>
            </w:tcBorders>
            <w:noWrap w:val="0"/>
            <w:vAlign w:val="center"/>
          </w:tcPr>
          <w:p w14:paraId="3179814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both"/>
              <w:textAlignment w:val="auto"/>
            </w:pPr>
            <w:r>
              <w:rPr>
                <w:rFonts w:hint="eastAsia" w:ascii="宋体" w:hAnsi="宋体" w:eastAsia="宋体" w:cs="宋体"/>
                <w:color w:val="333333"/>
                <w:kern w:val="0"/>
                <w:sz w:val="20"/>
                <w:szCs w:val="20"/>
                <w:lang w:val="en-US" w:eastAsia="zh-CN" w:bidi="ar"/>
              </w:rPr>
              <w:t>1.申请人无正当理由逾期不补正、行政机关不再处理其政府信息公开申请</w:t>
            </w:r>
          </w:p>
        </w:tc>
        <w:tc>
          <w:tcPr>
            <w:tcW w:w="619" w:type="dxa"/>
            <w:tcBorders>
              <w:top w:val="single" w:color="auto" w:sz="4" w:space="0"/>
              <w:left w:val="nil"/>
              <w:bottom w:val="single" w:color="auto" w:sz="8" w:space="0"/>
              <w:right w:val="single" w:color="auto" w:sz="8" w:space="0"/>
            </w:tcBorders>
            <w:noWrap w:val="0"/>
            <w:vAlign w:val="center"/>
          </w:tcPr>
          <w:p w14:paraId="76EA76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8" w:space="0"/>
              <w:right w:val="single" w:color="auto" w:sz="8" w:space="0"/>
            </w:tcBorders>
            <w:noWrap w:val="0"/>
            <w:vAlign w:val="center"/>
          </w:tcPr>
          <w:p w14:paraId="4350BFD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8" w:space="0"/>
              <w:right w:val="single" w:color="auto" w:sz="8" w:space="0"/>
            </w:tcBorders>
            <w:noWrap w:val="0"/>
            <w:vAlign w:val="center"/>
          </w:tcPr>
          <w:p w14:paraId="02B4D12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single" w:color="auto" w:sz="4" w:space="0"/>
              <w:left w:val="nil"/>
              <w:bottom w:val="single" w:color="auto" w:sz="8" w:space="0"/>
              <w:right w:val="single" w:color="auto" w:sz="8" w:space="0"/>
            </w:tcBorders>
            <w:noWrap w:val="0"/>
            <w:vAlign w:val="center"/>
          </w:tcPr>
          <w:p w14:paraId="0E584B7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8" w:space="0"/>
              <w:right w:val="single" w:color="auto" w:sz="8" w:space="0"/>
            </w:tcBorders>
            <w:noWrap w:val="0"/>
            <w:vAlign w:val="center"/>
          </w:tcPr>
          <w:p w14:paraId="3242D30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8" w:space="0"/>
              <w:right w:val="single" w:color="auto" w:sz="8" w:space="0"/>
            </w:tcBorders>
            <w:noWrap w:val="0"/>
            <w:vAlign w:val="center"/>
          </w:tcPr>
          <w:p w14:paraId="5F479A8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8" w:space="0"/>
              <w:right w:val="single" w:color="auto" w:sz="4" w:space="0"/>
            </w:tcBorders>
            <w:noWrap w:val="0"/>
            <w:vAlign w:val="center"/>
          </w:tcPr>
          <w:p w14:paraId="32A1BEC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14:paraId="5DBAA35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14:paraId="5241B9AA">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outset" w:color="auto" w:sz="6" w:space="0"/>
              <w:left w:val="nil"/>
              <w:bottom w:val="outset" w:color="auto" w:sz="6" w:space="0"/>
              <w:right w:val="single" w:color="auto" w:sz="4" w:space="0"/>
            </w:tcBorders>
            <w:noWrap w:val="0"/>
            <w:vAlign w:val="center"/>
          </w:tcPr>
          <w:p w14:paraId="2E91637B">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nil"/>
              <w:left w:val="single" w:color="auto" w:sz="4" w:space="0"/>
              <w:bottom w:val="single" w:color="auto" w:sz="4" w:space="0"/>
              <w:right w:val="single" w:color="auto" w:sz="8" w:space="0"/>
            </w:tcBorders>
            <w:noWrap w:val="0"/>
            <w:vAlign w:val="center"/>
          </w:tcPr>
          <w:p w14:paraId="21D2B26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both"/>
              <w:textAlignment w:val="auto"/>
            </w:pPr>
            <w:r>
              <w:rPr>
                <w:rFonts w:hint="eastAsia" w:ascii="宋体" w:hAnsi="宋体" w:eastAsia="宋体" w:cs="宋体"/>
                <w:color w:val="333333"/>
                <w:kern w:val="0"/>
                <w:sz w:val="20"/>
                <w:szCs w:val="20"/>
                <w:lang w:val="en-US" w:eastAsia="zh-CN" w:bidi="ar"/>
              </w:rPr>
              <w:t>2.申请人逾期未按收费通知要求缴纳费用、行政机关不再处理其政府信息公开申请</w:t>
            </w:r>
          </w:p>
        </w:tc>
        <w:tc>
          <w:tcPr>
            <w:tcW w:w="619" w:type="dxa"/>
            <w:tcBorders>
              <w:top w:val="nil"/>
              <w:left w:val="nil"/>
              <w:bottom w:val="single" w:color="auto" w:sz="4" w:space="0"/>
              <w:right w:val="single" w:color="auto" w:sz="8" w:space="0"/>
            </w:tcBorders>
            <w:noWrap w:val="0"/>
            <w:vAlign w:val="center"/>
          </w:tcPr>
          <w:p w14:paraId="4F9AFB9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4" w:space="0"/>
              <w:right w:val="single" w:color="auto" w:sz="8" w:space="0"/>
            </w:tcBorders>
            <w:noWrap w:val="0"/>
            <w:vAlign w:val="center"/>
          </w:tcPr>
          <w:p w14:paraId="3FFC3ED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4" w:space="0"/>
              <w:right w:val="single" w:color="auto" w:sz="8" w:space="0"/>
            </w:tcBorders>
            <w:noWrap w:val="0"/>
            <w:vAlign w:val="center"/>
          </w:tcPr>
          <w:p w14:paraId="35D52B7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nil"/>
              <w:left w:val="nil"/>
              <w:bottom w:val="single" w:color="auto" w:sz="4" w:space="0"/>
              <w:right w:val="single" w:color="auto" w:sz="8" w:space="0"/>
            </w:tcBorders>
            <w:noWrap w:val="0"/>
            <w:vAlign w:val="center"/>
          </w:tcPr>
          <w:p w14:paraId="333FD27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4" w:space="0"/>
              <w:right w:val="single" w:color="auto" w:sz="8" w:space="0"/>
            </w:tcBorders>
            <w:noWrap w:val="0"/>
            <w:vAlign w:val="center"/>
          </w:tcPr>
          <w:p w14:paraId="764EF58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4" w:space="0"/>
              <w:right w:val="single" w:color="auto" w:sz="8" w:space="0"/>
            </w:tcBorders>
            <w:noWrap w:val="0"/>
            <w:vAlign w:val="center"/>
          </w:tcPr>
          <w:p w14:paraId="069BA2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4" w:space="0"/>
              <w:right w:val="single" w:color="auto" w:sz="4" w:space="0"/>
            </w:tcBorders>
            <w:noWrap w:val="0"/>
            <w:vAlign w:val="center"/>
          </w:tcPr>
          <w:p w14:paraId="342163E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14:paraId="0A35CC3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single" w:color="auto" w:sz="4" w:space="0"/>
              <w:right w:val="single" w:color="auto" w:sz="8" w:space="0"/>
            </w:tcBorders>
            <w:noWrap w:val="0"/>
            <w:vAlign w:val="center"/>
          </w:tcPr>
          <w:p w14:paraId="6825D3C5">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outset" w:color="auto" w:sz="6" w:space="0"/>
              <w:left w:val="nil"/>
              <w:bottom w:val="single" w:color="auto" w:sz="4" w:space="0"/>
              <w:right w:val="single" w:color="auto" w:sz="4" w:space="0"/>
            </w:tcBorders>
            <w:noWrap w:val="0"/>
            <w:vAlign w:val="center"/>
          </w:tcPr>
          <w:p w14:paraId="59A93E26">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single" w:color="auto" w:sz="4" w:space="0"/>
              <w:left w:val="single" w:color="auto" w:sz="4" w:space="0"/>
              <w:bottom w:val="single" w:color="auto" w:sz="4" w:space="0"/>
              <w:right w:val="single" w:color="auto" w:sz="8" w:space="0"/>
            </w:tcBorders>
            <w:noWrap w:val="0"/>
            <w:vAlign w:val="center"/>
          </w:tcPr>
          <w:p w14:paraId="43F8F65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3.其他</w:t>
            </w:r>
          </w:p>
        </w:tc>
        <w:tc>
          <w:tcPr>
            <w:tcW w:w="619" w:type="dxa"/>
            <w:tcBorders>
              <w:top w:val="single" w:color="auto" w:sz="4" w:space="0"/>
              <w:left w:val="nil"/>
              <w:bottom w:val="single" w:color="auto" w:sz="4" w:space="0"/>
              <w:right w:val="single" w:color="auto" w:sz="8" w:space="0"/>
            </w:tcBorders>
            <w:noWrap w:val="0"/>
            <w:vAlign w:val="center"/>
          </w:tcPr>
          <w:p w14:paraId="0847738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14:paraId="252460D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14:paraId="671B135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single" w:color="auto" w:sz="4" w:space="0"/>
              <w:left w:val="nil"/>
              <w:bottom w:val="single" w:color="auto" w:sz="4" w:space="0"/>
              <w:right w:val="single" w:color="auto" w:sz="8" w:space="0"/>
            </w:tcBorders>
            <w:noWrap w:val="0"/>
            <w:vAlign w:val="center"/>
          </w:tcPr>
          <w:p w14:paraId="724A99A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14:paraId="755A1C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14:paraId="5041673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4" w:space="0"/>
            </w:tcBorders>
            <w:noWrap w:val="0"/>
            <w:vAlign w:val="center"/>
          </w:tcPr>
          <w:p w14:paraId="5AF7F6B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14:paraId="62A147E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288" w:hRule="atLeast"/>
          <w:jc w:val="center"/>
        </w:trPr>
        <w:tc>
          <w:tcPr>
            <w:tcW w:w="1028" w:type="dxa"/>
            <w:vMerge w:val="continue"/>
            <w:tcBorders>
              <w:top w:val="single" w:color="auto" w:sz="4" w:space="0"/>
              <w:left w:val="single" w:color="auto" w:sz="4" w:space="0"/>
              <w:bottom w:val="single" w:color="auto" w:sz="4" w:space="0"/>
              <w:right w:val="single" w:color="auto" w:sz="4" w:space="0"/>
            </w:tcBorders>
            <w:noWrap w:val="0"/>
            <w:vAlign w:val="center"/>
          </w:tcPr>
          <w:p w14:paraId="436DFC3A">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3443" w:type="dxa"/>
            <w:gridSpan w:val="2"/>
            <w:tcBorders>
              <w:top w:val="single" w:color="auto" w:sz="4" w:space="0"/>
              <w:left w:val="single" w:color="auto" w:sz="4" w:space="0"/>
              <w:bottom w:val="single" w:color="auto" w:sz="4" w:space="0"/>
              <w:right w:val="single" w:color="auto" w:sz="8" w:space="0"/>
            </w:tcBorders>
            <w:noWrap w:val="0"/>
            <w:vAlign w:val="center"/>
          </w:tcPr>
          <w:p w14:paraId="54EFAB2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b/>
                <w:bCs/>
              </w:rPr>
            </w:pPr>
            <w:r>
              <w:rPr>
                <w:rFonts w:hint="eastAsia" w:ascii="宋体" w:hAnsi="宋体" w:eastAsia="宋体" w:cs="宋体"/>
                <w:b/>
                <w:bCs/>
                <w:color w:val="333333"/>
                <w:kern w:val="0"/>
                <w:sz w:val="20"/>
                <w:szCs w:val="20"/>
                <w:lang w:val="en-US" w:eastAsia="zh-CN" w:bidi="ar"/>
              </w:rPr>
              <w:t>（七）总计</w:t>
            </w:r>
          </w:p>
        </w:tc>
        <w:tc>
          <w:tcPr>
            <w:tcW w:w="619" w:type="dxa"/>
            <w:tcBorders>
              <w:top w:val="single" w:color="auto" w:sz="4" w:space="0"/>
              <w:left w:val="nil"/>
              <w:bottom w:val="single" w:color="auto" w:sz="4" w:space="0"/>
              <w:right w:val="single" w:color="auto" w:sz="8" w:space="0"/>
            </w:tcBorders>
            <w:noWrap w:val="0"/>
            <w:vAlign w:val="center"/>
          </w:tcPr>
          <w:p w14:paraId="184EB8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14:paraId="0AAC389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14:paraId="2EB6143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20" w:type="dxa"/>
            <w:tcBorders>
              <w:top w:val="single" w:color="auto" w:sz="4" w:space="0"/>
              <w:left w:val="nil"/>
              <w:bottom w:val="single" w:color="auto" w:sz="4" w:space="0"/>
              <w:right w:val="single" w:color="auto" w:sz="8" w:space="0"/>
            </w:tcBorders>
            <w:noWrap w:val="0"/>
            <w:vAlign w:val="center"/>
          </w:tcPr>
          <w:p w14:paraId="13F5914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14:paraId="746EF9F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14:paraId="2011ED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4" w:space="0"/>
            </w:tcBorders>
            <w:noWrap w:val="0"/>
            <w:vAlign w:val="center"/>
          </w:tcPr>
          <w:p w14:paraId="027E82B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r>
      <w:tr w14:paraId="1DAFDA9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tcBorders>
              <w:top w:val="single" w:color="auto" w:sz="4" w:space="0"/>
              <w:left w:val="single" w:color="auto" w:sz="4" w:space="0"/>
              <w:bottom w:val="single" w:color="auto" w:sz="4" w:space="0"/>
              <w:right w:val="single" w:color="auto" w:sz="8" w:space="0"/>
            </w:tcBorders>
            <w:noWrap w:val="0"/>
            <w:vAlign w:val="center"/>
          </w:tcPr>
          <w:p w14:paraId="2FFE650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b/>
                <w:bCs/>
                <w:color w:val="333333"/>
                <w:kern w:val="0"/>
                <w:sz w:val="20"/>
                <w:szCs w:val="20"/>
                <w:lang w:val="en-US" w:eastAsia="zh-CN" w:bidi="ar"/>
              </w:rPr>
              <w:t>四、结转下年度继续办理</w:t>
            </w:r>
          </w:p>
        </w:tc>
        <w:tc>
          <w:tcPr>
            <w:tcW w:w="619" w:type="dxa"/>
            <w:tcBorders>
              <w:top w:val="single" w:color="auto" w:sz="4" w:space="0"/>
              <w:left w:val="nil"/>
              <w:bottom w:val="single" w:color="auto" w:sz="4" w:space="0"/>
              <w:right w:val="single" w:color="auto" w:sz="8" w:space="0"/>
            </w:tcBorders>
            <w:noWrap w:val="0"/>
            <w:vAlign w:val="center"/>
          </w:tcPr>
          <w:p w14:paraId="439B248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14:paraId="11171BA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14:paraId="5F29D2F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20" w:type="dxa"/>
            <w:tcBorders>
              <w:top w:val="single" w:color="auto" w:sz="4" w:space="0"/>
              <w:left w:val="nil"/>
              <w:bottom w:val="single" w:color="auto" w:sz="4" w:space="0"/>
              <w:right w:val="single" w:color="auto" w:sz="8" w:space="0"/>
            </w:tcBorders>
            <w:noWrap w:val="0"/>
            <w:vAlign w:val="center"/>
          </w:tcPr>
          <w:p w14:paraId="1C0A00A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14:paraId="34E55B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14:paraId="3C39CC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4" w:space="0"/>
            </w:tcBorders>
            <w:noWrap w:val="0"/>
            <w:vAlign w:val="center"/>
          </w:tcPr>
          <w:p w14:paraId="1EAEFF7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bCs/>
                <w:color w:val="333333"/>
                <w:sz w:val="21"/>
                <w:szCs w:val="21"/>
                <w:lang w:val="en-US" w:eastAsia="zh-CN"/>
              </w:rPr>
            </w:pPr>
            <w:r>
              <w:rPr>
                <w:rFonts w:hint="eastAsia" w:ascii="仿宋_GB2312" w:hAnsi="仿宋_GB2312" w:eastAsia="仿宋_GB2312" w:cs="仿宋_GB2312"/>
                <w:b/>
                <w:bCs/>
                <w:color w:val="333333"/>
                <w:sz w:val="21"/>
                <w:szCs w:val="21"/>
                <w:lang w:val="en-US" w:eastAsia="zh-CN"/>
              </w:rPr>
              <w:t>0</w:t>
            </w:r>
          </w:p>
        </w:tc>
      </w:tr>
    </w:tbl>
    <w:p w14:paraId="619DB75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i w:val="0"/>
          <w:iCs w:val="0"/>
          <w:caps w:val="0"/>
          <w:color w:val="000000"/>
          <w:spacing w:val="0"/>
          <w:kern w:val="2"/>
          <w:sz w:val="32"/>
          <w:szCs w:val="32"/>
          <w:shd w:val="clear" w:color="auto" w:fill="FFFFFF"/>
          <w:lang w:val="en-US" w:eastAsia="zh-CN" w:bidi="ar-SA"/>
        </w:rPr>
      </w:pPr>
      <w:r>
        <w:rPr>
          <w:rFonts w:hint="eastAsia" w:ascii="黑体" w:hAnsi="黑体" w:eastAsia="黑体" w:cs="黑体"/>
          <w:i w:val="0"/>
          <w:iCs w:val="0"/>
          <w:caps w:val="0"/>
          <w:color w:val="000000"/>
          <w:spacing w:val="0"/>
          <w:kern w:val="2"/>
          <w:sz w:val="32"/>
          <w:szCs w:val="32"/>
          <w:shd w:val="clear" w:color="auto" w:fill="FFFFFF"/>
          <w:lang w:val="en-US" w:eastAsia="zh-CN" w:bidi="ar-SA"/>
        </w:rPr>
        <w:t>四、政府信息公开行政复议、行政诉讼情况</w:t>
      </w:r>
    </w:p>
    <w:tbl>
      <w:tblPr>
        <w:tblStyle w:val="8"/>
        <w:tblW w:w="88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0"/>
        <w:gridCol w:w="590"/>
        <w:gridCol w:w="590"/>
        <w:gridCol w:w="590"/>
        <w:gridCol w:w="590"/>
        <w:gridCol w:w="590"/>
        <w:gridCol w:w="590"/>
        <w:gridCol w:w="591"/>
        <w:gridCol w:w="590"/>
        <w:gridCol w:w="591"/>
        <w:gridCol w:w="591"/>
        <w:gridCol w:w="591"/>
        <w:gridCol w:w="591"/>
        <w:gridCol w:w="591"/>
        <w:gridCol w:w="590"/>
      </w:tblGrid>
      <w:tr w14:paraId="7D116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50" w:type="dxa"/>
            <w:gridSpan w:val="5"/>
            <w:tcBorders>
              <w:top w:val="single" w:color="auto" w:sz="4" w:space="0"/>
              <w:left w:val="single" w:color="auto" w:sz="4" w:space="0"/>
              <w:bottom w:val="single" w:color="auto" w:sz="4" w:space="0"/>
              <w:right w:val="single" w:color="auto" w:sz="4" w:space="0"/>
            </w:tcBorders>
            <w:noWrap w:val="0"/>
            <w:vAlign w:val="center"/>
          </w:tcPr>
          <w:p w14:paraId="2C15C53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left="0" w:leftChars="0" w:right="0" w:rightChars="0" w:firstLine="0" w:firstLineChars="0"/>
              <w:jc w:val="center"/>
              <w:textAlignment w:val="auto"/>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行政复议</w:t>
            </w:r>
          </w:p>
        </w:tc>
        <w:tc>
          <w:tcPr>
            <w:tcW w:w="5906" w:type="dxa"/>
            <w:gridSpan w:val="10"/>
            <w:tcBorders>
              <w:top w:val="single" w:color="auto" w:sz="4" w:space="0"/>
              <w:left w:val="single" w:color="auto" w:sz="4" w:space="0"/>
              <w:bottom w:val="single" w:color="auto" w:sz="4" w:space="0"/>
              <w:right w:val="single" w:color="auto" w:sz="4" w:space="0"/>
            </w:tcBorders>
            <w:noWrap w:val="0"/>
            <w:vAlign w:val="center"/>
          </w:tcPr>
          <w:p w14:paraId="694FF12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left="0" w:leftChars="0" w:right="0" w:rightChars="0" w:firstLine="0" w:firstLineChars="0"/>
              <w:jc w:val="center"/>
              <w:textAlignment w:val="auto"/>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行政诉讼</w:t>
            </w:r>
          </w:p>
        </w:tc>
      </w:tr>
      <w:tr w14:paraId="7598B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0" w:type="dxa"/>
            <w:vMerge w:val="restart"/>
            <w:tcBorders>
              <w:top w:val="nil"/>
              <w:left w:val="single" w:color="auto" w:sz="4" w:space="0"/>
              <w:bottom w:val="single" w:color="auto" w:sz="4" w:space="0"/>
              <w:right w:val="single" w:color="auto" w:sz="4" w:space="0"/>
            </w:tcBorders>
            <w:noWrap w:val="0"/>
            <w:vAlign w:val="center"/>
          </w:tcPr>
          <w:p w14:paraId="0DC5180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right="0" w:rightChars="0" w:firstLine="0" w:firstLineChars="0"/>
              <w:jc w:val="both"/>
              <w:textAlignment w:val="auto"/>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结果维持</w:t>
            </w:r>
          </w:p>
        </w:tc>
        <w:tc>
          <w:tcPr>
            <w:tcW w:w="590" w:type="dxa"/>
            <w:vMerge w:val="restart"/>
            <w:tcBorders>
              <w:top w:val="nil"/>
              <w:left w:val="single" w:color="auto" w:sz="4" w:space="0"/>
              <w:bottom w:val="single" w:color="auto" w:sz="4" w:space="0"/>
              <w:right w:val="single" w:color="auto" w:sz="4" w:space="0"/>
            </w:tcBorders>
            <w:noWrap w:val="0"/>
            <w:vAlign w:val="center"/>
          </w:tcPr>
          <w:p w14:paraId="20AC0D3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right="0" w:rightChars="0" w:firstLine="0" w:firstLineChars="0"/>
              <w:jc w:val="both"/>
              <w:textAlignment w:val="auto"/>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结果</w:t>
            </w:r>
          </w:p>
          <w:p w14:paraId="0A72F96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right="0" w:rightChars="0" w:firstLine="0" w:firstLineChars="0"/>
              <w:jc w:val="both"/>
              <w:textAlignment w:val="auto"/>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纠正</w:t>
            </w:r>
          </w:p>
        </w:tc>
        <w:tc>
          <w:tcPr>
            <w:tcW w:w="590" w:type="dxa"/>
            <w:vMerge w:val="restart"/>
            <w:tcBorders>
              <w:top w:val="single" w:color="auto" w:sz="4" w:space="0"/>
              <w:left w:val="single" w:color="auto" w:sz="4" w:space="0"/>
              <w:bottom w:val="single" w:color="auto" w:sz="4" w:space="0"/>
              <w:right w:val="single" w:color="auto" w:sz="4" w:space="0"/>
            </w:tcBorders>
            <w:noWrap w:val="0"/>
            <w:vAlign w:val="center"/>
          </w:tcPr>
          <w:p w14:paraId="5856836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right="0" w:rightChars="0" w:firstLine="0" w:firstLineChars="0"/>
              <w:jc w:val="both"/>
              <w:textAlignment w:val="auto"/>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其他</w:t>
            </w:r>
          </w:p>
          <w:p w14:paraId="6B137B6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right="0" w:rightChars="0" w:firstLine="0" w:firstLineChars="0"/>
              <w:jc w:val="both"/>
              <w:textAlignment w:val="auto"/>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结果</w:t>
            </w:r>
          </w:p>
        </w:tc>
        <w:tc>
          <w:tcPr>
            <w:tcW w:w="590" w:type="dxa"/>
            <w:vMerge w:val="restart"/>
            <w:tcBorders>
              <w:top w:val="single" w:color="auto" w:sz="4" w:space="0"/>
              <w:left w:val="single" w:color="auto" w:sz="4" w:space="0"/>
              <w:bottom w:val="single" w:color="auto" w:sz="4" w:space="0"/>
              <w:right w:val="single" w:color="auto" w:sz="4" w:space="0"/>
            </w:tcBorders>
            <w:noWrap w:val="0"/>
            <w:vAlign w:val="center"/>
          </w:tcPr>
          <w:p w14:paraId="1D46D99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right="0" w:rightChars="0" w:firstLine="0" w:firstLineChars="0"/>
              <w:jc w:val="both"/>
              <w:textAlignment w:val="auto"/>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尚未</w:t>
            </w:r>
          </w:p>
          <w:p w14:paraId="5C9CFF5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right="0" w:rightChars="0" w:firstLine="0" w:firstLineChars="0"/>
              <w:jc w:val="both"/>
              <w:textAlignment w:val="auto"/>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审结</w:t>
            </w:r>
          </w:p>
        </w:tc>
        <w:tc>
          <w:tcPr>
            <w:tcW w:w="590" w:type="dxa"/>
            <w:vMerge w:val="restart"/>
            <w:tcBorders>
              <w:top w:val="single" w:color="auto" w:sz="4" w:space="0"/>
              <w:left w:val="single" w:color="auto" w:sz="4" w:space="0"/>
              <w:bottom w:val="single" w:color="auto" w:sz="4" w:space="0"/>
              <w:right w:val="single" w:color="auto" w:sz="4" w:space="0"/>
            </w:tcBorders>
            <w:noWrap w:val="0"/>
            <w:vAlign w:val="center"/>
          </w:tcPr>
          <w:p w14:paraId="4D870C9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right="0" w:rightChars="0" w:firstLine="0" w:firstLineChars="0"/>
              <w:jc w:val="both"/>
              <w:textAlignment w:val="auto"/>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总计</w:t>
            </w:r>
          </w:p>
        </w:tc>
        <w:tc>
          <w:tcPr>
            <w:tcW w:w="2952" w:type="dxa"/>
            <w:gridSpan w:val="5"/>
            <w:tcBorders>
              <w:top w:val="single" w:color="auto" w:sz="4" w:space="0"/>
              <w:left w:val="single" w:color="auto" w:sz="4" w:space="0"/>
              <w:bottom w:val="single" w:color="auto" w:sz="4" w:space="0"/>
              <w:right w:val="single" w:color="auto" w:sz="4" w:space="0"/>
            </w:tcBorders>
            <w:noWrap w:val="0"/>
            <w:vAlign w:val="center"/>
          </w:tcPr>
          <w:p w14:paraId="461C60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left="0" w:leftChars="0" w:right="0" w:rightChars="0" w:firstLine="0" w:firstLineChars="0"/>
              <w:jc w:val="center"/>
              <w:textAlignment w:val="auto"/>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未经复议直接起诉</w:t>
            </w:r>
          </w:p>
        </w:tc>
        <w:tc>
          <w:tcPr>
            <w:tcW w:w="2954" w:type="dxa"/>
            <w:gridSpan w:val="5"/>
            <w:tcBorders>
              <w:top w:val="single" w:color="auto" w:sz="4" w:space="0"/>
              <w:left w:val="single" w:color="auto" w:sz="4" w:space="0"/>
              <w:bottom w:val="single" w:color="auto" w:sz="4" w:space="0"/>
              <w:right w:val="single" w:color="auto" w:sz="4" w:space="0"/>
            </w:tcBorders>
            <w:noWrap w:val="0"/>
            <w:vAlign w:val="center"/>
          </w:tcPr>
          <w:p w14:paraId="55442F1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left="0" w:leftChars="0" w:right="0" w:rightChars="0" w:firstLine="0" w:firstLineChars="0"/>
              <w:jc w:val="center"/>
              <w:textAlignment w:val="auto"/>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复议后起诉</w:t>
            </w:r>
          </w:p>
        </w:tc>
      </w:tr>
      <w:tr w14:paraId="2C6A8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0" w:type="dxa"/>
            <w:vMerge w:val="continue"/>
            <w:tcBorders>
              <w:top w:val="nil"/>
              <w:left w:val="single" w:color="auto" w:sz="4" w:space="0"/>
              <w:bottom w:val="single" w:color="auto" w:sz="4" w:space="0"/>
              <w:right w:val="single" w:color="auto" w:sz="4" w:space="0"/>
            </w:tcBorders>
            <w:noWrap w:val="0"/>
            <w:vAlign w:val="center"/>
          </w:tcPr>
          <w:p w14:paraId="3FEFAC8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left="0" w:leftChars="0" w:right="0" w:rightChars="0" w:firstLine="0" w:firstLineChars="0"/>
              <w:jc w:val="center"/>
              <w:textAlignment w:val="auto"/>
              <w:rPr>
                <w:rFonts w:hint="eastAsia" w:ascii="宋体" w:hAnsi="宋体" w:eastAsia="宋体" w:cs="宋体"/>
                <w:color w:val="000000"/>
                <w:kern w:val="0"/>
                <w:sz w:val="20"/>
                <w:szCs w:val="20"/>
                <w:lang w:val="en-US" w:eastAsia="zh-CN" w:bidi="ar"/>
              </w:rPr>
            </w:pPr>
          </w:p>
        </w:tc>
        <w:tc>
          <w:tcPr>
            <w:tcW w:w="590" w:type="dxa"/>
            <w:vMerge w:val="continue"/>
            <w:tcBorders>
              <w:top w:val="nil"/>
              <w:left w:val="single" w:color="auto" w:sz="4" w:space="0"/>
              <w:bottom w:val="single" w:color="auto" w:sz="4" w:space="0"/>
              <w:right w:val="single" w:color="auto" w:sz="4" w:space="0"/>
            </w:tcBorders>
            <w:noWrap w:val="0"/>
            <w:vAlign w:val="center"/>
          </w:tcPr>
          <w:p w14:paraId="1E5D253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left="0" w:leftChars="0" w:right="0" w:rightChars="0" w:firstLine="0" w:firstLineChars="0"/>
              <w:jc w:val="center"/>
              <w:textAlignment w:val="auto"/>
              <w:rPr>
                <w:rFonts w:hint="eastAsia" w:ascii="宋体" w:hAnsi="宋体" w:eastAsia="宋体" w:cs="宋体"/>
                <w:color w:val="000000"/>
                <w:kern w:val="0"/>
                <w:sz w:val="20"/>
                <w:szCs w:val="20"/>
                <w:lang w:val="en-US" w:eastAsia="zh-CN" w:bidi="ar"/>
              </w:rPr>
            </w:pPr>
          </w:p>
        </w:tc>
        <w:tc>
          <w:tcPr>
            <w:tcW w:w="590" w:type="dxa"/>
            <w:vMerge w:val="continue"/>
            <w:tcBorders>
              <w:top w:val="single" w:color="auto" w:sz="4" w:space="0"/>
              <w:left w:val="single" w:color="auto" w:sz="4" w:space="0"/>
              <w:bottom w:val="single" w:color="auto" w:sz="4" w:space="0"/>
              <w:right w:val="single" w:color="auto" w:sz="4" w:space="0"/>
            </w:tcBorders>
            <w:noWrap w:val="0"/>
            <w:vAlign w:val="center"/>
          </w:tcPr>
          <w:p w14:paraId="553C411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left="0" w:leftChars="0" w:right="0" w:rightChars="0" w:firstLine="0" w:firstLineChars="0"/>
              <w:jc w:val="center"/>
              <w:textAlignment w:val="auto"/>
              <w:rPr>
                <w:rFonts w:hint="eastAsia" w:ascii="宋体" w:hAnsi="宋体" w:eastAsia="宋体" w:cs="宋体"/>
                <w:color w:val="000000"/>
                <w:kern w:val="0"/>
                <w:sz w:val="20"/>
                <w:szCs w:val="20"/>
                <w:lang w:val="en-US" w:eastAsia="zh-CN" w:bidi="ar"/>
              </w:rPr>
            </w:pPr>
          </w:p>
        </w:tc>
        <w:tc>
          <w:tcPr>
            <w:tcW w:w="590" w:type="dxa"/>
            <w:vMerge w:val="continue"/>
            <w:tcBorders>
              <w:top w:val="single" w:color="auto" w:sz="4" w:space="0"/>
              <w:left w:val="single" w:color="auto" w:sz="4" w:space="0"/>
              <w:bottom w:val="single" w:color="auto" w:sz="4" w:space="0"/>
              <w:right w:val="single" w:color="auto" w:sz="4" w:space="0"/>
            </w:tcBorders>
            <w:noWrap w:val="0"/>
            <w:vAlign w:val="center"/>
          </w:tcPr>
          <w:p w14:paraId="533D0CB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left="0" w:leftChars="0" w:right="0" w:rightChars="0" w:firstLine="0" w:firstLineChars="0"/>
              <w:jc w:val="center"/>
              <w:textAlignment w:val="auto"/>
              <w:rPr>
                <w:rFonts w:hint="eastAsia" w:ascii="宋体" w:hAnsi="宋体" w:eastAsia="宋体" w:cs="宋体"/>
                <w:color w:val="000000"/>
                <w:kern w:val="0"/>
                <w:sz w:val="20"/>
                <w:szCs w:val="20"/>
                <w:lang w:val="en-US" w:eastAsia="zh-CN" w:bidi="ar"/>
              </w:rPr>
            </w:pPr>
          </w:p>
        </w:tc>
        <w:tc>
          <w:tcPr>
            <w:tcW w:w="590" w:type="dxa"/>
            <w:vMerge w:val="continue"/>
            <w:tcBorders>
              <w:top w:val="single" w:color="auto" w:sz="4" w:space="0"/>
              <w:left w:val="single" w:color="auto" w:sz="4" w:space="0"/>
              <w:bottom w:val="single" w:color="auto" w:sz="4" w:space="0"/>
              <w:right w:val="single" w:color="auto" w:sz="4" w:space="0"/>
            </w:tcBorders>
            <w:noWrap w:val="0"/>
            <w:vAlign w:val="center"/>
          </w:tcPr>
          <w:p w14:paraId="6B5A7FE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left="0" w:leftChars="0" w:right="0" w:rightChars="0" w:firstLine="0" w:firstLineChars="0"/>
              <w:jc w:val="center"/>
              <w:textAlignment w:val="auto"/>
              <w:rPr>
                <w:rFonts w:hint="eastAsia" w:ascii="宋体" w:hAnsi="宋体" w:eastAsia="宋体" w:cs="宋体"/>
                <w:color w:val="000000"/>
                <w:kern w:val="0"/>
                <w:sz w:val="20"/>
                <w:szCs w:val="20"/>
                <w:lang w:val="en-US" w:eastAsia="zh-CN" w:bidi="ar"/>
              </w:rPr>
            </w:pPr>
          </w:p>
        </w:tc>
        <w:tc>
          <w:tcPr>
            <w:tcW w:w="590" w:type="dxa"/>
            <w:tcBorders>
              <w:top w:val="single" w:color="auto" w:sz="4" w:space="0"/>
              <w:left w:val="single" w:color="auto" w:sz="4" w:space="0"/>
              <w:bottom w:val="single" w:color="auto" w:sz="4" w:space="0"/>
              <w:right w:val="single" w:color="auto" w:sz="4" w:space="0"/>
            </w:tcBorders>
            <w:noWrap w:val="0"/>
            <w:vAlign w:val="center"/>
          </w:tcPr>
          <w:p w14:paraId="447FFD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right="0" w:rightChars="0" w:firstLine="0" w:firstLineChars="0"/>
              <w:jc w:val="both"/>
              <w:textAlignment w:val="auto"/>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结果</w:t>
            </w:r>
          </w:p>
          <w:p w14:paraId="0E3ACDF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right="0" w:rightChars="0" w:firstLine="0" w:firstLineChars="0"/>
              <w:jc w:val="both"/>
              <w:textAlignment w:val="auto"/>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维持</w:t>
            </w:r>
          </w:p>
        </w:tc>
        <w:tc>
          <w:tcPr>
            <w:tcW w:w="590" w:type="dxa"/>
            <w:tcBorders>
              <w:top w:val="single" w:color="auto" w:sz="4" w:space="0"/>
              <w:left w:val="single" w:color="auto" w:sz="4" w:space="0"/>
              <w:bottom w:val="single" w:color="auto" w:sz="4" w:space="0"/>
              <w:right w:val="single" w:color="auto" w:sz="4" w:space="0"/>
            </w:tcBorders>
            <w:noWrap w:val="0"/>
            <w:vAlign w:val="center"/>
          </w:tcPr>
          <w:p w14:paraId="1791B8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right="0" w:rightChars="0" w:firstLine="0" w:firstLineChars="0"/>
              <w:jc w:val="both"/>
              <w:textAlignment w:val="auto"/>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结果</w:t>
            </w:r>
          </w:p>
          <w:p w14:paraId="7CBADBC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right="0" w:rightChars="0" w:firstLine="0" w:firstLineChars="0"/>
              <w:jc w:val="both"/>
              <w:textAlignment w:val="auto"/>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纠正</w:t>
            </w:r>
          </w:p>
        </w:tc>
        <w:tc>
          <w:tcPr>
            <w:tcW w:w="591" w:type="dxa"/>
            <w:tcBorders>
              <w:top w:val="single" w:color="auto" w:sz="4" w:space="0"/>
              <w:left w:val="single" w:color="auto" w:sz="4" w:space="0"/>
              <w:bottom w:val="single" w:color="auto" w:sz="4" w:space="0"/>
              <w:right w:val="single" w:color="auto" w:sz="4" w:space="0"/>
            </w:tcBorders>
            <w:noWrap w:val="0"/>
            <w:vAlign w:val="center"/>
          </w:tcPr>
          <w:p w14:paraId="76122C3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right="0" w:rightChars="0" w:firstLine="0" w:firstLineChars="0"/>
              <w:jc w:val="both"/>
              <w:textAlignment w:val="auto"/>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其他</w:t>
            </w:r>
          </w:p>
          <w:p w14:paraId="7ACE17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right="0" w:rightChars="0" w:firstLine="0" w:firstLineChars="0"/>
              <w:jc w:val="both"/>
              <w:textAlignment w:val="auto"/>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结果</w:t>
            </w:r>
          </w:p>
        </w:tc>
        <w:tc>
          <w:tcPr>
            <w:tcW w:w="590" w:type="dxa"/>
            <w:tcBorders>
              <w:top w:val="single" w:color="auto" w:sz="4" w:space="0"/>
              <w:left w:val="single" w:color="auto" w:sz="4" w:space="0"/>
              <w:bottom w:val="single" w:color="auto" w:sz="4" w:space="0"/>
              <w:right w:val="single" w:color="auto" w:sz="4" w:space="0"/>
            </w:tcBorders>
            <w:noWrap w:val="0"/>
            <w:vAlign w:val="center"/>
          </w:tcPr>
          <w:p w14:paraId="2B64EF6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right="0" w:rightChars="0" w:firstLine="0" w:firstLineChars="0"/>
              <w:jc w:val="both"/>
              <w:textAlignment w:val="auto"/>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尚未</w:t>
            </w:r>
          </w:p>
          <w:p w14:paraId="1CA5F20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right="0" w:rightChars="0" w:firstLine="0" w:firstLineChars="0"/>
              <w:jc w:val="both"/>
              <w:textAlignment w:val="auto"/>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审结</w:t>
            </w:r>
          </w:p>
        </w:tc>
        <w:tc>
          <w:tcPr>
            <w:tcW w:w="591" w:type="dxa"/>
            <w:tcBorders>
              <w:top w:val="single" w:color="auto" w:sz="4" w:space="0"/>
              <w:left w:val="single" w:color="auto" w:sz="4" w:space="0"/>
              <w:bottom w:val="single" w:color="auto" w:sz="4" w:space="0"/>
              <w:right w:val="single" w:color="auto" w:sz="4" w:space="0"/>
            </w:tcBorders>
            <w:noWrap w:val="0"/>
            <w:vAlign w:val="center"/>
          </w:tcPr>
          <w:p w14:paraId="7E70AD5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right="0" w:rightChars="0" w:firstLine="0" w:firstLineChars="0"/>
              <w:jc w:val="both"/>
              <w:textAlignment w:val="auto"/>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总计</w:t>
            </w:r>
          </w:p>
        </w:tc>
        <w:tc>
          <w:tcPr>
            <w:tcW w:w="591" w:type="dxa"/>
            <w:tcBorders>
              <w:top w:val="single" w:color="auto" w:sz="4" w:space="0"/>
              <w:left w:val="single" w:color="auto" w:sz="4" w:space="0"/>
              <w:bottom w:val="single" w:color="auto" w:sz="4" w:space="0"/>
              <w:right w:val="single" w:color="auto" w:sz="4" w:space="0"/>
            </w:tcBorders>
            <w:noWrap w:val="0"/>
            <w:vAlign w:val="center"/>
          </w:tcPr>
          <w:p w14:paraId="065B0D1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right="0" w:rightChars="0" w:firstLine="0" w:firstLineChars="0"/>
              <w:jc w:val="both"/>
              <w:textAlignment w:val="auto"/>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结果</w:t>
            </w:r>
          </w:p>
          <w:p w14:paraId="3DBB12F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right="0" w:rightChars="0" w:firstLine="0" w:firstLineChars="0"/>
              <w:jc w:val="both"/>
              <w:textAlignment w:val="auto"/>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维持</w:t>
            </w:r>
          </w:p>
        </w:tc>
        <w:tc>
          <w:tcPr>
            <w:tcW w:w="591" w:type="dxa"/>
            <w:tcBorders>
              <w:top w:val="single" w:color="auto" w:sz="4" w:space="0"/>
              <w:left w:val="single" w:color="auto" w:sz="4" w:space="0"/>
              <w:bottom w:val="single" w:color="auto" w:sz="4" w:space="0"/>
              <w:right w:val="single" w:color="auto" w:sz="4" w:space="0"/>
            </w:tcBorders>
            <w:noWrap w:val="0"/>
            <w:vAlign w:val="center"/>
          </w:tcPr>
          <w:p w14:paraId="01C504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right="0" w:rightChars="0" w:firstLine="0" w:firstLineChars="0"/>
              <w:jc w:val="both"/>
              <w:textAlignment w:val="auto"/>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结果</w:t>
            </w:r>
          </w:p>
          <w:p w14:paraId="5797B1F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right="0" w:rightChars="0" w:firstLine="0" w:firstLineChars="0"/>
              <w:jc w:val="both"/>
              <w:textAlignment w:val="auto"/>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纠正</w:t>
            </w:r>
          </w:p>
        </w:tc>
        <w:tc>
          <w:tcPr>
            <w:tcW w:w="591" w:type="dxa"/>
            <w:tcBorders>
              <w:top w:val="single" w:color="auto" w:sz="4" w:space="0"/>
              <w:left w:val="single" w:color="auto" w:sz="4" w:space="0"/>
              <w:bottom w:val="single" w:color="auto" w:sz="4" w:space="0"/>
              <w:right w:val="single" w:color="auto" w:sz="4" w:space="0"/>
            </w:tcBorders>
            <w:noWrap w:val="0"/>
            <w:vAlign w:val="center"/>
          </w:tcPr>
          <w:p w14:paraId="283307E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right="0" w:rightChars="0" w:firstLine="0" w:firstLineChars="0"/>
              <w:jc w:val="both"/>
              <w:textAlignment w:val="auto"/>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其他</w:t>
            </w:r>
          </w:p>
          <w:p w14:paraId="7233E85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right="0" w:rightChars="0" w:firstLine="0" w:firstLineChars="0"/>
              <w:jc w:val="both"/>
              <w:textAlignment w:val="auto"/>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结果</w:t>
            </w:r>
          </w:p>
        </w:tc>
        <w:tc>
          <w:tcPr>
            <w:tcW w:w="591" w:type="dxa"/>
            <w:tcBorders>
              <w:top w:val="single" w:color="auto" w:sz="4" w:space="0"/>
              <w:left w:val="single" w:color="auto" w:sz="4" w:space="0"/>
              <w:bottom w:val="single" w:color="auto" w:sz="4" w:space="0"/>
              <w:right w:val="single" w:color="auto" w:sz="4" w:space="0"/>
            </w:tcBorders>
            <w:noWrap w:val="0"/>
            <w:vAlign w:val="center"/>
          </w:tcPr>
          <w:p w14:paraId="4295520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right="0" w:rightChars="0" w:firstLine="0" w:firstLineChars="0"/>
              <w:jc w:val="both"/>
              <w:textAlignment w:val="auto"/>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尚未</w:t>
            </w:r>
          </w:p>
          <w:p w14:paraId="5D12F8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left="0" w:leftChars="0" w:right="0" w:rightChars="0" w:firstLine="0" w:firstLineChars="0"/>
              <w:jc w:val="center"/>
              <w:textAlignment w:val="auto"/>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审结</w:t>
            </w:r>
          </w:p>
        </w:tc>
        <w:tc>
          <w:tcPr>
            <w:tcW w:w="590" w:type="dxa"/>
            <w:tcBorders>
              <w:top w:val="single" w:color="auto" w:sz="4" w:space="0"/>
              <w:left w:val="single" w:color="auto" w:sz="4" w:space="0"/>
              <w:bottom w:val="single" w:color="auto" w:sz="4" w:space="0"/>
              <w:right w:val="single" w:color="auto" w:sz="4" w:space="0"/>
            </w:tcBorders>
            <w:noWrap w:val="0"/>
            <w:vAlign w:val="center"/>
          </w:tcPr>
          <w:p w14:paraId="6551590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left="0" w:leftChars="0" w:right="0" w:rightChars="0" w:firstLine="0" w:firstLineChars="0"/>
              <w:jc w:val="center"/>
              <w:textAlignment w:val="auto"/>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总计</w:t>
            </w:r>
          </w:p>
        </w:tc>
      </w:tr>
      <w:tr w14:paraId="6BE62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590" w:type="dxa"/>
            <w:tcBorders>
              <w:top w:val="single" w:color="auto" w:sz="4" w:space="0"/>
              <w:left w:val="single" w:color="auto" w:sz="4" w:space="0"/>
              <w:bottom w:val="single" w:color="auto" w:sz="4" w:space="0"/>
              <w:right w:val="single" w:color="auto" w:sz="4" w:space="0"/>
            </w:tcBorders>
            <w:noWrap w:val="0"/>
            <w:vAlign w:val="center"/>
          </w:tcPr>
          <w:p w14:paraId="75F384E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left="0" w:leftChars="0" w:right="0" w:rightChars="0" w:firstLine="0" w:firstLineChars="0"/>
              <w:jc w:val="center"/>
              <w:textAlignment w:val="auto"/>
            </w:pPr>
            <w:r>
              <w:rPr>
                <w:rFonts w:hint="eastAsia" w:ascii="黑体" w:hAnsi="宋体" w:eastAsia="黑体" w:cs="黑体"/>
                <w:color w:val="333333"/>
                <w:kern w:val="2"/>
                <w:sz w:val="20"/>
                <w:szCs w:val="20"/>
                <w:lang w:val="en-US" w:eastAsia="zh-CN" w:bidi="ar"/>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14:paraId="6FC081F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left="0" w:leftChars="0" w:right="0" w:rightChars="0" w:firstLine="0" w:firstLineChars="0"/>
              <w:jc w:val="center"/>
              <w:textAlignment w:val="auto"/>
            </w:pPr>
            <w:r>
              <w:rPr>
                <w:rFonts w:hint="eastAsia" w:ascii="黑体" w:hAnsi="宋体" w:eastAsia="黑体" w:cs="黑体"/>
                <w:color w:val="333333"/>
                <w:kern w:val="2"/>
                <w:sz w:val="20"/>
                <w:szCs w:val="20"/>
                <w:lang w:val="en-US" w:eastAsia="zh-CN" w:bidi="ar"/>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14:paraId="7F93820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left="0" w:leftChars="0" w:right="0" w:rightChars="0" w:firstLine="0" w:firstLineChars="0"/>
              <w:jc w:val="center"/>
              <w:textAlignment w:val="auto"/>
            </w:pPr>
            <w:r>
              <w:rPr>
                <w:rFonts w:hint="eastAsia" w:ascii="黑体" w:hAnsi="宋体" w:eastAsia="黑体" w:cs="黑体"/>
                <w:color w:val="333333"/>
                <w:kern w:val="2"/>
                <w:sz w:val="20"/>
                <w:szCs w:val="20"/>
                <w:lang w:val="en-US" w:eastAsia="zh-CN" w:bidi="ar"/>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14:paraId="7B09454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left="0" w:leftChars="0" w:right="0" w:rightChars="0" w:firstLine="0" w:firstLineChars="0"/>
              <w:jc w:val="center"/>
              <w:textAlignment w:val="auto"/>
            </w:pPr>
            <w:r>
              <w:rPr>
                <w:rFonts w:hint="eastAsia" w:ascii="黑体" w:hAnsi="宋体" w:eastAsia="黑体" w:cs="黑体"/>
                <w:color w:val="333333"/>
                <w:kern w:val="2"/>
                <w:sz w:val="20"/>
                <w:szCs w:val="20"/>
                <w:lang w:val="en-US" w:eastAsia="zh-CN" w:bidi="ar"/>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14:paraId="2D5A4BB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left="0" w:leftChars="0" w:right="0" w:rightChars="0" w:firstLine="0" w:firstLineChars="0"/>
              <w:jc w:val="center"/>
              <w:textAlignment w:val="auto"/>
            </w:pPr>
            <w:r>
              <w:rPr>
                <w:rFonts w:hint="eastAsia" w:ascii="黑体" w:hAnsi="宋体" w:eastAsia="黑体" w:cs="黑体"/>
                <w:color w:val="333333"/>
                <w:kern w:val="2"/>
                <w:sz w:val="20"/>
                <w:szCs w:val="20"/>
                <w:lang w:val="en-US" w:eastAsia="zh-CN" w:bidi="ar"/>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14:paraId="20BEF3B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left="0" w:leftChars="0" w:right="0" w:rightChars="0" w:firstLine="0" w:firstLineChars="0"/>
              <w:jc w:val="center"/>
              <w:textAlignment w:val="auto"/>
            </w:pPr>
            <w:r>
              <w:rPr>
                <w:rFonts w:hint="eastAsia" w:ascii="黑体" w:hAnsi="宋体" w:eastAsia="黑体" w:cs="黑体"/>
                <w:color w:val="333333"/>
                <w:kern w:val="2"/>
                <w:sz w:val="20"/>
                <w:szCs w:val="20"/>
                <w:lang w:val="en-US" w:eastAsia="zh-CN" w:bidi="ar"/>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14:paraId="7C68AC5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left="0" w:leftChars="0" w:right="0" w:rightChars="0" w:firstLine="0" w:firstLineChars="0"/>
              <w:jc w:val="center"/>
              <w:textAlignment w:val="auto"/>
            </w:pPr>
            <w:r>
              <w:rPr>
                <w:rFonts w:hint="eastAsia" w:ascii="黑体" w:hAnsi="宋体" w:eastAsia="黑体" w:cs="黑体"/>
                <w:color w:val="333333"/>
                <w:kern w:val="2"/>
                <w:sz w:val="20"/>
                <w:szCs w:val="20"/>
                <w:lang w:val="en-US" w:eastAsia="zh-CN" w:bidi="ar"/>
              </w:rPr>
              <w:t>0</w:t>
            </w:r>
          </w:p>
        </w:tc>
        <w:tc>
          <w:tcPr>
            <w:tcW w:w="591" w:type="dxa"/>
            <w:tcBorders>
              <w:top w:val="single" w:color="auto" w:sz="4" w:space="0"/>
              <w:left w:val="single" w:color="auto" w:sz="4" w:space="0"/>
              <w:bottom w:val="single" w:color="auto" w:sz="4" w:space="0"/>
              <w:right w:val="single" w:color="auto" w:sz="4" w:space="0"/>
            </w:tcBorders>
            <w:noWrap w:val="0"/>
            <w:vAlign w:val="center"/>
          </w:tcPr>
          <w:p w14:paraId="747E5C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left="0" w:leftChars="0" w:right="0" w:rightChars="0" w:firstLine="0" w:firstLineChars="0"/>
              <w:jc w:val="center"/>
              <w:textAlignment w:val="auto"/>
            </w:pPr>
            <w:r>
              <w:rPr>
                <w:rFonts w:hint="eastAsia" w:ascii="黑体" w:hAnsi="宋体" w:eastAsia="黑体" w:cs="黑体"/>
                <w:color w:val="333333"/>
                <w:kern w:val="2"/>
                <w:sz w:val="20"/>
                <w:szCs w:val="20"/>
                <w:lang w:val="en-US" w:eastAsia="zh-CN" w:bidi="ar"/>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14:paraId="74699E2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left="0" w:leftChars="0" w:right="0" w:rightChars="0" w:firstLine="0" w:firstLineChars="0"/>
              <w:jc w:val="center"/>
              <w:textAlignment w:val="auto"/>
            </w:pPr>
            <w:r>
              <w:rPr>
                <w:rFonts w:hint="eastAsia" w:ascii="黑体" w:hAnsi="宋体" w:eastAsia="黑体" w:cs="黑体"/>
                <w:color w:val="333333"/>
                <w:kern w:val="2"/>
                <w:sz w:val="20"/>
                <w:szCs w:val="20"/>
                <w:lang w:val="en-US" w:eastAsia="zh-CN" w:bidi="ar"/>
              </w:rPr>
              <w:t>0</w:t>
            </w:r>
          </w:p>
        </w:tc>
        <w:tc>
          <w:tcPr>
            <w:tcW w:w="591" w:type="dxa"/>
            <w:tcBorders>
              <w:top w:val="single" w:color="auto" w:sz="4" w:space="0"/>
              <w:left w:val="single" w:color="auto" w:sz="4" w:space="0"/>
              <w:bottom w:val="single" w:color="auto" w:sz="4" w:space="0"/>
              <w:right w:val="single" w:color="auto" w:sz="4" w:space="0"/>
            </w:tcBorders>
            <w:noWrap w:val="0"/>
            <w:vAlign w:val="center"/>
          </w:tcPr>
          <w:p w14:paraId="7873BF4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left="0" w:leftChars="0" w:right="0" w:rightChars="0" w:firstLine="0" w:firstLineChars="0"/>
              <w:jc w:val="center"/>
              <w:textAlignment w:val="auto"/>
            </w:pPr>
            <w:r>
              <w:rPr>
                <w:rFonts w:hint="eastAsia" w:ascii="黑体" w:hAnsi="宋体" w:eastAsia="黑体" w:cs="黑体"/>
                <w:color w:val="333333"/>
                <w:kern w:val="2"/>
                <w:sz w:val="20"/>
                <w:szCs w:val="20"/>
                <w:lang w:val="en-US" w:eastAsia="zh-CN" w:bidi="ar"/>
              </w:rPr>
              <w:t>0</w:t>
            </w:r>
          </w:p>
        </w:tc>
        <w:tc>
          <w:tcPr>
            <w:tcW w:w="591" w:type="dxa"/>
            <w:tcBorders>
              <w:top w:val="single" w:color="auto" w:sz="4" w:space="0"/>
              <w:left w:val="single" w:color="auto" w:sz="4" w:space="0"/>
              <w:bottom w:val="single" w:color="auto" w:sz="4" w:space="0"/>
              <w:right w:val="single" w:color="auto" w:sz="4" w:space="0"/>
            </w:tcBorders>
            <w:noWrap w:val="0"/>
            <w:vAlign w:val="center"/>
          </w:tcPr>
          <w:p w14:paraId="539B481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left="0" w:leftChars="0" w:right="0" w:rightChars="0" w:firstLine="0" w:firstLineChars="0"/>
              <w:jc w:val="center"/>
              <w:textAlignment w:val="auto"/>
            </w:pPr>
            <w:r>
              <w:rPr>
                <w:rFonts w:hint="eastAsia" w:ascii="黑体" w:hAnsi="宋体" w:eastAsia="黑体" w:cs="黑体"/>
                <w:color w:val="333333"/>
                <w:kern w:val="2"/>
                <w:sz w:val="20"/>
                <w:szCs w:val="20"/>
                <w:lang w:val="en-US" w:eastAsia="zh-CN" w:bidi="ar"/>
              </w:rPr>
              <w:t>0</w:t>
            </w:r>
          </w:p>
        </w:tc>
        <w:tc>
          <w:tcPr>
            <w:tcW w:w="591" w:type="dxa"/>
            <w:tcBorders>
              <w:top w:val="single" w:color="auto" w:sz="4" w:space="0"/>
              <w:left w:val="single" w:color="auto" w:sz="4" w:space="0"/>
              <w:bottom w:val="single" w:color="auto" w:sz="4" w:space="0"/>
              <w:right w:val="single" w:color="auto" w:sz="4" w:space="0"/>
            </w:tcBorders>
            <w:noWrap w:val="0"/>
            <w:vAlign w:val="center"/>
          </w:tcPr>
          <w:p w14:paraId="06E1255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left="0" w:leftChars="0" w:right="0" w:rightChars="0" w:firstLine="0" w:firstLineChars="0"/>
              <w:jc w:val="center"/>
              <w:textAlignment w:val="auto"/>
            </w:pPr>
            <w:r>
              <w:rPr>
                <w:rFonts w:hint="eastAsia" w:ascii="黑体" w:hAnsi="宋体" w:eastAsia="黑体" w:cs="黑体"/>
                <w:color w:val="333333"/>
                <w:kern w:val="2"/>
                <w:sz w:val="20"/>
                <w:szCs w:val="20"/>
                <w:lang w:val="en-US" w:eastAsia="zh-CN" w:bidi="ar"/>
              </w:rPr>
              <w:t>0</w:t>
            </w:r>
          </w:p>
        </w:tc>
        <w:tc>
          <w:tcPr>
            <w:tcW w:w="591" w:type="dxa"/>
            <w:tcBorders>
              <w:top w:val="single" w:color="auto" w:sz="4" w:space="0"/>
              <w:left w:val="single" w:color="auto" w:sz="4" w:space="0"/>
              <w:bottom w:val="single" w:color="auto" w:sz="4" w:space="0"/>
              <w:right w:val="single" w:color="auto" w:sz="4" w:space="0"/>
            </w:tcBorders>
            <w:noWrap w:val="0"/>
            <w:vAlign w:val="center"/>
          </w:tcPr>
          <w:p w14:paraId="283147F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left="0" w:leftChars="0" w:right="0" w:rightChars="0" w:firstLine="0" w:firstLineChars="0"/>
              <w:jc w:val="center"/>
              <w:textAlignment w:val="auto"/>
            </w:pPr>
            <w:r>
              <w:rPr>
                <w:rFonts w:hint="eastAsia" w:ascii="黑体" w:hAnsi="宋体" w:eastAsia="黑体" w:cs="黑体"/>
                <w:color w:val="333333"/>
                <w:kern w:val="2"/>
                <w:sz w:val="20"/>
                <w:szCs w:val="20"/>
                <w:lang w:val="en-US" w:eastAsia="zh-CN" w:bidi="ar"/>
              </w:rPr>
              <w:t>0</w:t>
            </w:r>
          </w:p>
        </w:tc>
        <w:tc>
          <w:tcPr>
            <w:tcW w:w="591" w:type="dxa"/>
            <w:tcBorders>
              <w:top w:val="single" w:color="auto" w:sz="4" w:space="0"/>
              <w:left w:val="single" w:color="auto" w:sz="4" w:space="0"/>
              <w:bottom w:val="single" w:color="auto" w:sz="4" w:space="0"/>
              <w:right w:val="single" w:color="auto" w:sz="4" w:space="0"/>
            </w:tcBorders>
            <w:noWrap w:val="0"/>
            <w:vAlign w:val="center"/>
          </w:tcPr>
          <w:p w14:paraId="2BC96BA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left="0" w:leftChars="0" w:right="0" w:rightChars="0" w:firstLine="0" w:firstLineChars="0"/>
              <w:jc w:val="center"/>
              <w:textAlignment w:val="auto"/>
            </w:pPr>
            <w:r>
              <w:rPr>
                <w:rFonts w:hint="eastAsia" w:ascii="黑体" w:hAnsi="宋体" w:eastAsia="黑体" w:cs="黑体"/>
                <w:color w:val="333333"/>
                <w:kern w:val="2"/>
                <w:sz w:val="20"/>
                <w:szCs w:val="20"/>
                <w:lang w:val="en-US" w:eastAsia="zh-CN" w:bidi="ar"/>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14:paraId="0893521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Lines="0" w:afterAutospacing="0" w:line="580" w:lineRule="exact"/>
              <w:ind w:left="0" w:leftChars="0" w:right="0" w:rightChars="0" w:firstLine="0" w:firstLineChars="0"/>
              <w:jc w:val="center"/>
              <w:textAlignment w:val="auto"/>
              <w:rPr>
                <w:rFonts w:hint="eastAsia" w:ascii="宋体" w:hAnsi="宋体" w:eastAsia="宋体" w:cs="宋体"/>
                <w:color w:val="333333"/>
                <w:sz w:val="21"/>
                <w:szCs w:val="21"/>
              </w:rPr>
            </w:pPr>
            <w:r>
              <w:rPr>
                <w:rFonts w:hint="eastAsia" w:ascii="黑体" w:hAnsi="宋体" w:eastAsia="黑体" w:cs="黑体"/>
                <w:color w:val="333333"/>
                <w:kern w:val="2"/>
                <w:sz w:val="20"/>
                <w:szCs w:val="20"/>
                <w:lang w:val="en-US" w:eastAsia="zh-CN" w:bidi="ar"/>
              </w:rPr>
              <w:t>0</w:t>
            </w:r>
          </w:p>
        </w:tc>
      </w:tr>
    </w:tbl>
    <w:p w14:paraId="340963AF">
      <w:pPr>
        <w:pStyle w:val="7"/>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Autospacing="0" w:afterAutospacing="0" w:line="580" w:lineRule="exact"/>
        <w:ind w:firstLine="640" w:firstLineChars="200"/>
        <w:jc w:val="left"/>
        <w:textAlignment w:val="auto"/>
        <w:rPr>
          <w:rFonts w:hint="default" w:ascii="黑体" w:hAnsi="黑体" w:eastAsia="黑体" w:cs="黑体"/>
          <w:i w:val="0"/>
          <w:iCs w:val="0"/>
          <w:caps w:val="0"/>
          <w:color w:val="000000"/>
          <w:spacing w:val="0"/>
          <w:kern w:val="2"/>
          <w:sz w:val="32"/>
          <w:szCs w:val="32"/>
          <w:shd w:val="clear" w:color="auto" w:fill="FFFFFF"/>
          <w:lang w:val="en-US" w:eastAsia="zh-CN" w:bidi="ar-SA"/>
        </w:rPr>
      </w:pPr>
      <w:r>
        <w:rPr>
          <w:rFonts w:hint="default" w:ascii="黑体" w:hAnsi="黑体" w:eastAsia="黑体" w:cs="黑体"/>
          <w:i w:val="0"/>
          <w:iCs w:val="0"/>
          <w:caps w:val="0"/>
          <w:color w:val="000000"/>
          <w:spacing w:val="0"/>
          <w:kern w:val="2"/>
          <w:sz w:val="32"/>
          <w:szCs w:val="32"/>
          <w:shd w:val="clear" w:color="auto" w:fill="FFFFFF"/>
          <w:lang w:val="en-US" w:eastAsia="zh-CN" w:bidi="ar-SA"/>
        </w:rPr>
        <w:t>五、存在的主要问题及改进情况</w:t>
      </w:r>
    </w:p>
    <w:p w14:paraId="708FBD35">
      <w:pPr>
        <w:pStyle w:val="2"/>
        <w:keepNext w:val="0"/>
        <w:keepLines w:val="0"/>
        <w:pageBreakBefore w:val="0"/>
        <w:numPr>
          <w:ilvl w:val="0"/>
          <w:numId w:val="0"/>
        </w:numPr>
        <w:kinsoku/>
        <w:wordWrap/>
        <w:overflowPunct/>
        <w:topLinePunct w:val="0"/>
        <w:autoSpaceDE/>
        <w:autoSpaceDN/>
        <w:bidi w:val="0"/>
        <w:spacing w:beforeAutospacing="0" w:line="580" w:lineRule="exact"/>
        <w:ind w:firstLine="640" w:firstLineChars="200"/>
        <w:textAlignment w:val="auto"/>
        <w:rPr>
          <w:rFonts w:hint="eastAsia" w:ascii="仿宋_GB2312" w:hAnsi="仿宋" w:eastAsia="仿宋_GB2312" w:cs="仿宋_GB2312"/>
          <w:b w:val="0"/>
          <w:bCs w:val="0"/>
          <w:i w:val="0"/>
          <w:iCs w:val="0"/>
          <w:caps w:val="0"/>
          <w:color w:val="000000"/>
          <w:spacing w:val="0"/>
          <w:kern w:val="2"/>
          <w:sz w:val="32"/>
          <w:szCs w:val="32"/>
          <w:shd w:val="clear" w:color="auto" w:fill="FFFFFF"/>
          <w:lang w:val="en-US" w:eastAsia="zh-CN" w:bidi="ar-SA"/>
        </w:rPr>
      </w:pPr>
      <w:r>
        <w:rPr>
          <w:rFonts w:hint="default" w:ascii="仿宋_GB2312" w:hAnsi="仿宋" w:eastAsia="仿宋_GB2312" w:cs="仿宋_GB2312"/>
          <w:b w:val="0"/>
          <w:bCs w:val="0"/>
          <w:i w:val="0"/>
          <w:iCs w:val="0"/>
          <w:caps w:val="0"/>
          <w:color w:val="000000"/>
          <w:spacing w:val="0"/>
          <w:kern w:val="2"/>
          <w:sz w:val="32"/>
          <w:szCs w:val="32"/>
          <w:shd w:val="clear" w:color="auto" w:fill="FFFFFF"/>
          <w:lang w:val="en-US" w:eastAsia="zh-CN" w:bidi="ar-SA"/>
        </w:rPr>
        <w:t>（一）存在问题</w:t>
      </w:r>
    </w:p>
    <w:p w14:paraId="7170A01B">
      <w:pPr>
        <w:keepNext w:val="0"/>
        <w:keepLines w:val="0"/>
        <w:pageBreakBefore w:val="0"/>
        <w:widowControl w:val="0"/>
        <w:kinsoku/>
        <w:wordWrap/>
        <w:overflowPunct/>
        <w:topLinePunct w:val="0"/>
        <w:autoSpaceDE/>
        <w:autoSpaceDN/>
        <w:bidi w:val="0"/>
        <w:adjustRightInd/>
        <w:snapToGrid/>
        <w:spacing w:beforeAutospacing="0" w:line="580" w:lineRule="exact"/>
        <w:ind w:firstLine="640" w:firstLineChars="200"/>
        <w:textAlignment w:val="auto"/>
        <w:rPr>
          <w:rFonts w:hint="default" w:ascii="仿宋_GB2312" w:hAnsi="仿宋_GB2312" w:eastAsia="仿宋_GB2312" w:cs="仿宋_GB2312"/>
          <w:i w:val="0"/>
          <w:kern w:val="2"/>
          <w:sz w:val="32"/>
          <w:szCs w:val="32"/>
          <w:lang w:val="en-US" w:eastAsia="zh-CN" w:bidi="ar-SA"/>
        </w:rPr>
      </w:pPr>
      <w:r>
        <w:rPr>
          <w:rFonts w:hint="default" w:ascii="仿宋_GB2312" w:hAnsi="仿宋_GB2312" w:eastAsia="仿宋_GB2312" w:cs="仿宋_GB2312"/>
          <w:i w:val="0"/>
          <w:kern w:val="2"/>
          <w:sz w:val="32"/>
          <w:szCs w:val="32"/>
          <w:lang w:val="en-US" w:eastAsia="zh-CN" w:bidi="ar-SA"/>
        </w:rPr>
        <w:t>信息公开</w:t>
      </w:r>
      <w:r>
        <w:rPr>
          <w:rFonts w:hint="eastAsia" w:ascii="仿宋_GB2312" w:hAnsi="仿宋_GB2312" w:eastAsia="仿宋_GB2312" w:cs="仿宋_GB2312"/>
          <w:i w:val="0"/>
          <w:kern w:val="2"/>
          <w:sz w:val="32"/>
          <w:szCs w:val="32"/>
          <w:lang w:val="en-US" w:eastAsia="zh-CN" w:bidi="ar-SA"/>
        </w:rPr>
        <w:t>的</w:t>
      </w:r>
      <w:r>
        <w:rPr>
          <w:rFonts w:hint="default" w:ascii="仿宋_GB2312" w:hAnsi="仿宋_GB2312" w:eastAsia="仿宋_GB2312" w:cs="仿宋_GB2312"/>
          <w:i w:val="0"/>
          <w:kern w:val="2"/>
          <w:sz w:val="32"/>
          <w:szCs w:val="32"/>
          <w:lang w:val="en-US" w:eastAsia="zh-CN" w:bidi="ar-SA"/>
        </w:rPr>
        <w:t>意识</w:t>
      </w:r>
      <w:r>
        <w:rPr>
          <w:rFonts w:hint="eastAsia" w:ascii="仿宋_GB2312" w:hAnsi="仿宋_GB2312" w:eastAsia="仿宋_GB2312" w:cs="仿宋_GB2312"/>
          <w:i w:val="0"/>
          <w:kern w:val="2"/>
          <w:sz w:val="32"/>
          <w:szCs w:val="32"/>
          <w:lang w:val="en-US" w:eastAsia="zh-CN" w:bidi="ar-SA"/>
        </w:rPr>
        <w:t>需要进一步提高，</w:t>
      </w:r>
      <w:r>
        <w:rPr>
          <w:rFonts w:hint="default" w:ascii="仿宋_GB2312" w:hAnsi="仿宋_GB2312" w:eastAsia="仿宋_GB2312" w:cs="仿宋_GB2312"/>
          <w:i w:val="0"/>
          <w:kern w:val="2"/>
          <w:sz w:val="32"/>
          <w:szCs w:val="32"/>
          <w:lang w:val="en-US" w:eastAsia="zh-CN" w:bidi="ar-SA"/>
        </w:rPr>
        <w:t>对政务公开的重要性认识不够深刻，</w:t>
      </w:r>
      <w:r>
        <w:rPr>
          <w:rFonts w:hint="eastAsia" w:ascii="仿宋_GB2312" w:hAnsi="仿宋_GB2312" w:eastAsia="仿宋_GB2312" w:cs="仿宋_GB2312"/>
          <w:i w:val="0"/>
          <w:kern w:val="2"/>
          <w:sz w:val="32"/>
          <w:szCs w:val="32"/>
          <w:lang w:val="en-US" w:eastAsia="zh-CN" w:bidi="ar-SA"/>
        </w:rPr>
        <w:t>时效性需加强</w:t>
      </w:r>
      <w:r>
        <w:rPr>
          <w:rFonts w:hint="default" w:ascii="仿宋_GB2312" w:hAnsi="仿宋_GB2312" w:eastAsia="仿宋_GB2312" w:cs="仿宋_GB2312"/>
          <w:i w:val="0"/>
          <w:kern w:val="2"/>
          <w:sz w:val="32"/>
          <w:szCs w:val="32"/>
          <w:lang w:val="en-US" w:eastAsia="zh-CN" w:bidi="ar-SA"/>
        </w:rPr>
        <w:t>，</w:t>
      </w:r>
      <w:r>
        <w:rPr>
          <w:rFonts w:hint="eastAsia" w:ascii="仿宋_GB2312" w:hAnsi="仿宋_GB2312" w:eastAsia="仿宋_GB2312" w:cs="仿宋_GB2312"/>
          <w:i w:val="0"/>
          <w:kern w:val="2"/>
          <w:sz w:val="32"/>
          <w:szCs w:val="32"/>
          <w:lang w:val="en-US" w:eastAsia="zh-CN" w:bidi="ar-SA"/>
        </w:rPr>
        <w:t>满足</w:t>
      </w:r>
      <w:r>
        <w:rPr>
          <w:rFonts w:hint="default" w:ascii="仿宋_GB2312" w:hAnsi="仿宋_GB2312" w:eastAsia="仿宋_GB2312" w:cs="仿宋_GB2312"/>
          <w:i w:val="0"/>
          <w:kern w:val="2"/>
          <w:sz w:val="32"/>
          <w:szCs w:val="32"/>
          <w:lang w:val="en-US" w:eastAsia="zh-CN" w:bidi="ar-SA"/>
        </w:rPr>
        <w:t>公众对政务公开的</w:t>
      </w:r>
      <w:r>
        <w:rPr>
          <w:rFonts w:hint="eastAsia" w:ascii="仿宋_GB2312" w:hAnsi="仿宋_GB2312" w:eastAsia="仿宋_GB2312" w:cs="仿宋_GB2312"/>
          <w:i w:val="0"/>
          <w:kern w:val="2"/>
          <w:sz w:val="32"/>
          <w:szCs w:val="32"/>
          <w:lang w:val="en-US" w:eastAsia="zh-CN" w:bidi="ar-SA"/>
        </w:rPr>
        <w:t>需求</w:t>
      </w:r>
      <w:r>
        <w:rPr>
          <w:rFonts w:hint="default" w:ascii="仿宋_GB2312" w:hAnsi="仿宋_GB2312" w:eastAsia="仿宋_GB2312" w:cs="仿宋_GB2312"/>
          <w:i w:val="0"/>
          <w:kern w:val="2"/>
          <w:sz w:val="32"/>
          <w:szCs w:val="32"/>
          <w:lang w:val="en-US" w:eastAsia="zh-CN" w:bidi="ar-SA"/>
        </w:rPr>
        <w:t>。</w:t>
      </w:r>
    </w:p>
    <w:p w14:paraId="5363EDD0">
      <w:pPr>
        <w:pStyle w:val="2"/>
        <w:keepNext w:val="0"/>
        <w:keepLines w:val="0"/>
        <w:pageBreakBefore w:val="0"/>
        <w:numPr>
          <w:ilvl w:val="0"/>
          <w:numId w:val="0"/>
        </w:numPr>
        <w:kinsoku/>
        <w:wordWrap/>
        <w:overflowPunct/>
        <w:topLinePunct w:val="0"/>
        <w:autoSpaceDE/>
        <w:autoSpaceDN/>
        <w:bidi w:val="0"/>
        <w:spacing w:beforeAutospacing="0" w:line="580" w:lineRule="exact"/>
        <w:ind w:firstLine="640" w:firstLineChars="200"/>
        <w:textAlignment w:val="auto"/>
        <w:rPr>
          <w:rFonts w:hint="eastAsia" w:ascii="仿宋_GB2312" w:hAnsi="仿宋_GB2312" w:eastAsia="仿宋_GB2312" w:cs="仿宋_GB2312"/>
          <w:i w:val="0"/>
          <w:kern w:val="2"/>
          <w:sz w:val="32"/>
          <w:szCs w:val="32"/>
          <w:lang w:val="en-US" w:eastAsia="zh-CN" w:bidi="ar-SA"/>
        </w:rPr>
      </w:pPr>
      <w:r>
        <w:rPr>
          <w:rFonts w:hint="eastAsia" w:ascii="仿宋_GB2312" w:hAnsi="仿宋_GB2312" w:eastAsia="仿宋_GB2312" w:cs="仿宋_GB2312"/>
          <w:i w:val="0"/>
          <w:kern w:val="2"/>
          <w:sz w:val="32"/>
          <w:szCs w:val="32"/>
          <w:lang w:val="en-US" w:eastAsia="zh-CN" w:bidi="ar-SA"/>
        </w:rPr>
        <w:t>信息公开的质量需要进一步提高，部分信息的分类整理规范性不足，政策文件类目下内容更新较少且深度有待强化。</w:t>
      </w:r>
    </w:p>
    <w:p w14:paraId="4F338233">
      <w:pPr>
        <w:pStyle w:val="2"/>
        <w:keepNext w:val="0"/>
        <w:keepLines w:val="0"/>
        <w:pageBreakBefore w:val="0"/>
        <w:numPr>
          <w:ilvl w:val="0"/>
          <w:numId w:val="0"/>
        </w:numPr>
        <w:kinsoku/>
        <w:wordWrap/>
        <w:overflowPunct/>
        <w:topLinePunct w:val="0"/>
        <w:autoSpaceDE/>
        <w:autoSpaceDN/>
        <w:bidi w:val="0"/>
        <w:spacing w:beforeAutospacing="0" w:line="580" w:lineRule="exact"/>
        <w:ind w:leftChars="0" w:firstLine="640" w:firstLineChars="200"/>
        <w:textAlignment w:val="auto"/>
        <w:rPr>
          <w:rFonts w:hint="default" w:ascii="仿宋_GB2312" w:hAnsi="仿宋" w:eastAsia="仿宋_GB2312" w:cs="仿宋_GB2312"/>
          <w:b w:val="0"/>
          <w:bCs w:val="0"/>
          <w:i w:val="0"/>
          <w:iCs w:val="0"/>
          <w:caps w:val="0"/>
          <w:color w:val="000000"/>
          <w:spacing w:val="0"/>
          <w:kern w:val="2"/>
          <w:sz w:val="32"/>
          <w:szCs w:val="32"/>
          <w:shd w:val="clear" w:color="auto" w:fill="FFFFFF"/>
          <w:lang w:val="en-US" w:eastAsia="zh-CN" w:bidi="ar-SA"/>
        </w:rPr>
      </w:pPr>
      <w:r>
        <w:rPr>
          <w:rFonts w:hint="eastAsia" w:ascii="仿宋_GB2312" w:hAnsi="仿宋" w:eastAsia="仿宋_GB2312" w:cs="仿宋_GB2312"/>
          <w:b w:val="0"/>
          <w:bCs w:val="0"/>
          <w:i w:val="0"/>
          <w:iCs w:val="0"/>
          <w:caps w:val="0"/>
          <w:color w:val="000000"/>
          <w:spacing w:val="0"/>
          <w:kern w:val="2"/>
          <w:sz w:val="32"/>
          <w:szCs w:val="32"/>
          <w:shd w:val="clear" w:color="auto" w:fill="FFFFFF"/>
          <w:lang w:val="en-US" w:eastAsia="zh-CN" w:bidi="ar-SA"/>
        </w:rPr>
        <w:t>（二）</w:t>
      </w:r>
      <w:r>
        <w:rPr>
          <w:rFonts w:hint="default" w:ascii="仿宋_GB2312" w:hAnsi="仿宋" w:eastAsia="仿宋_GB2312" w:cs="仿宋_GB2312"/>
          <w:b w:val="0"/>
          <w:bCs w:val="0"/>
          <w:i w:val="0"/>
          <w:iCs w:val="0"/>
          <w:caps w:val="0"/>
          <w:color w:val="000000"/>
          <w:spacing w:val="0"/>
          <w:kern w:val="2"/>
          <w:sz w:val="32"/>
          <w:szCs w:val="32"/>
          <w:shd w:val="clear" w:color="auto" w:fill="FFFFFF"/>
          <w:lang w:val="en-US" w:eastAsia="zh-CN" w:bidi="ar-SA"/>
        </w:rPr>
        <w:t>改进措施</w:t>
      </w:r>
    </w:p>
    <w:p w14:paraId="2107EE1E">
      <w:pPr>
        <w:keepNext w:val="0"/>
        <w:keepLines w:val="0"/>
        <w:pageBreakBefore w:val="0"/>
        <w:widowControl w:val="0"/>
        <w:kinsoku/>
        <w:wordWrap/>
        <w:overflowPunct/>
        <w:topLinePunct w:val="0"/>
        <w:autoSpaceDE/>
        <w:autoSpaceDN/>
        <w:bidi w:val="0"/>
        <w:adjustRightInd/>
        <w:snapToGrid/>
        <w:spacing w:beforeAutospacing="0" w:line="580" w:lineRule="exact"/>
        <w:ind w:firstLine="640" w:firstLineChars="200"/>
        <w:textAlignment w:val="auto"/>
        <w:rPr>
          <w:rFonts w:hint="default" w:ascii="仿宋_GB2312" w:hAnsi="仿宋_GB2312" w:eastAsia="仿宋_GB2312" w:cs="仿宋_GB2312"/>
          <w:i w:val="0"/>
          <w:kern w:val="2"/>
          <w:sz w:val="32"/>
          <w:szCs w:val="32"/>
          <w:lang w:val="en-US" w:eastAsia="zh-CN" w:bidi="ar-SA"/>
        </w:rPr>
      </w:pPr>
      <w:r>
        <w:rPr>
          <w:rFonts w:hint="default" w:ascii="仿宋_GB2312" w:hAnsi="仿宋_GB2312" w:eastAsia="仿宋_GB2312" w:cs="仿宋_GB2312"/>
          <w:i w:val="0"/>
          <w:kern w:val="2"/>
          <w:sz w:val="32"/>
          <w:szCs w:val="32"/>
          <w:lang w:val="en-US" w:eastAsia="zh-CN" w:bidi="ar-SA"/>
        </w:rPr>
        <w:t>加强</w:t>
      </w:r>
      <w:r>
        <w:rPr>
          <w:rFonts w:hint="eastAsia" w:ascii="仿宋_GB2312" w:hAnsi="仿宋_GB2312" w:eastAsia="仿宋_GB2312" w:cs="仿宋_GB2312"/>
          <w:i w:val="0"/>
          <w:kern w:val="2"/>
          <w:sz w:val="32"/>
          <w:szCs w:val="32"/>
          <w:lang w:val="en-US" w:eastAsia="zh-CN" w:bidi="ar-SA"/>
        </w:rPr>
        <w:t>业务培训</w:t>
      </w:r>
      <w:r>
        <w:rPr>
          <w:rFonts w:hint="default" w:ascii="仿宋_GB2312" w:hAnsi="仿宋_GB2312" w:eastAsia="仿宋_GB2312" w:cs="仿宋_GB2312"/>
          <w:i w:val="0"/>
          <w:kern w:val="2"/>
          <w:sz w:val="32"/>
          <w:szCs w:val="32"/>
          <w:lang w:val="en-US" w:eastAsia="zh-CN" w:bidi="ar-SA"/>
        </w:rPr>
        <w:t>，提高工作人员的思想认识和业务能力，增强主动公开信息的意识。拓宽宣传渠道，通过多种方式向公众宣传政务公开的意义、内容和方式，提高公众对政务公开的关注度和参与度。</w:t>
      </w:r>
    </w:p>
    <w:p w14:paraId="79B7ABCD">
      <w:pPr>
        <w:keepNext w:val="0"/>
        <w:keepLines w:val="0"/>
        <w:pageBreakBefore w:val="0"/>
        <w:widowControl w:val="0"/>
        <w:kinsoku/>
        <w:wordWrap/>
        <w:overflowPunct/>
        <w:topLinePunct w:val="0"/>
        <w:autoSpaceDE/>
        <w:autoSpaceDN/>
        <w:bidi w:val="0"/>
        <w:adjustRightInd/>
        <w:snapToGrid/>
        <w:spacing w:beforeAutospacing="0" w:line="580" w:lineRule="exact"/>
        <w:ind w:firstLine="640" w:firstLineChars="200"/>
        <w:textAlignment w:val="auto"/>
        <w:rPr>
          <w:rFonts w:hint="default" w:ascii="仿宋_GB2312" w:hAnsi="仿宋_GB2312" w:eastAsia="仿宋_GB2312" w:cs="仿宋_GB2312"/>
          <w:i w:val="0"/>
          <w:kern w:val="2"/>
          <w:sz w:val="32"/>
          <w:szCs w:val="32"/>
          <w:lang w:val="en-US" w:eastAsia="zh-CN" w:bidi="ar-SA"/>
        </w:rPr>
      </w:pPr>
      <w:r>
        <w:rPr>
          <w:rFonts w:hint="eastAsia" w:ascii="仿宋_GB2312" w:hAnsi="仿宋" w:eastAsia="仿宋_GB2312" w:cs="仿宋_GB2312"/>
          <w:b w:val="0"/>
          <w:bCs w:val="0"/>
          <w:i w:val="0"/>
          <w:iCs w:val="0"/>
          <w:caps w:val="0"/>
          <w:color w:val="000000"/>
          <w:spacing w:val="0"/>
          <w:kern w:val="2"/>
          <w:sz w:val="32"/>
          <w:szCs w:val="32"/>
          <w:shd w:val="clear" w:color="auto" w:fill="FFFFFF"/>
          <w:lang w:val="en-US" w:eastAsia="zh-CN" w:bidi="ar-SA"/>
        </w:rPr>
        <w:t>强化工作统筹，推动公开工作和业务工作同步进行，</w:t>
      </w:r>
      <w:r>
        <w:rPr>
          <w:rFonts w:hint="eastAsia" w:ascii="仿宋_GB2312" w:hAnsi="仿宋_GB2312" w:eastAsia="仿宋_GB2312" w:cs="仿宋_GB2312"/>
          <w:i w:val="0"/>
          <w:kern w:val="2"/>
          <w:sz w:val="32"/>
          <w:szCs w:val="32"/>
          <w:lang w:val="en-US" w:eastAsia="zh-CN" w:bidi="ar-SA"/>
        </w:rPr>
        <w:t>规范化公开</w:t>
      </w:r>
      <w:r>
        <w:rPr>
          <w:rFonts w:hint="default" w:ascii="仿宋_GB2312" w:hAnsi="仿宋_GB2312" w:eastAsia="仿宋_GB2312" w:cs="仿宋_GB2312"/>
          <w:i w:val="0"/>
          <w:kern w:val="2"/>
          <w:sz w:val="32"/>
          <w:szCs w:val="32"/>
          <w:lang w:val="en-US" w:eastAsia="zh-CN" w:bidi="ar-SA"/>
        </w:rPr>
        <w:t>政策文件，丰富政策解读形式</w:t>
      </w:r>
      <w:r>
        <w:rPr>
          <w:rFonts w:hint="eastAsia" w:ascii="仿宋_GB2312" w:hAnsi="仿宋_GB2312" w:eastAsia="仿宋_GB2312" w:cs="仿宋_GB2312"/>
          <w:i w:val="0"/>
          <w:kern w:val="2"/>
          <w:sz w:val="32"/>
          <w:szCs w:val="32"/>
          <w:lang w:val="en-US" w:eastAsia="zh-CN" w:bidi="ar-SA"/>
        </w:rPr>
        <w:t>，</w:t>
      </w:r>
      <w:r>
        <w:rPr>
          <w:rFonts w:hint="default" w:ascii="仿宋_GB2312" w:hAnsi="仿宋_GB2312" w:eastAsia="仿宋_GB2312" w:cs="仿宋_GB2312"/>
          <w:i w:val="0"/>
          <w:kern w:val="2"/>
          <w:sz w:val="32"/>
          <w:szCs w:val="32"/>
          <w:lang w:val="en-US" w:eastAsia="zh-CN" w:bidi="ar-SA"/>
        </w:rPr>
        <w:t>提高解读的质量和效果</w:t>
      </w:r>
      <w:r>
        <w:rPr>
          <w:rFonts w:hint="eastAsia" w:ascii="仿宋_GB2312" w:hAnsi="仿宋_GB2312" w:eastAsia="仿宋_GB2312" w:cs="仿宋_GB2312"/>
          <w:i w:val="0"/>
          <w:kern w:val="2"/>
          <w:sz w:val="32"/>
          <w:szCs w:val="32"/>
          <w:lang w:val="en-US" w:eastAsia="zh-CN" w:bidi="ar-SA"/>
        </w:rPr>
        <w:t>。</w:t>
      </w:r>
      <w:r>
        <w:rPr>
          <w:rFonts w:hint="default" w:ascii="仿宋_GB2312" w:hAnsi="仿宋_GB2312" w:eastAsia="仿宋_GB2312" w:cs="仿宋_GB2312"/>
          <w:i w:val="0"/>
          <w:kern w:val="2"/>
          <w:sz w:val="32"/>
          <w:szCs w:val="32"/>
          <w:lang w:val="en-US" w:eastAsia="zh-CN" w:bidi="ar-SA"/>
        </w:rPr>
        <w:t>加强与其他地区的交流与合作，学习借鉴先进经验，推动政务公开工作不断创新发展。</w:t>
      </w:r>
    </w:p>
    <w:p w14:paraId="699685EE">
      <w:pPr>
        <w:keepNext w:val="0"/>
        <w:keepLines w:val="0"/>
        <w:pageBreakBefore w:val="0"/>
        <w:widowControl w:val="0"/>
        <w:kinsoku/>
        <w:wordWrap/>
        <w:overflowPunct/>
        <w:topLinePunct w:val="0"/>
        <w:autoSpaceDE/>
        <w:autoSpaceDN/>
        <w:bidi w:val="0"/>
        <w:adjustRightInd/>
        <w:snapToGrid/>
        <w:spacing w:beforeAutospacing="0" w:line="580" w:lineRule="exact"/>
        <w:ind w:firstLine="640" w:firstLineChars="200"/>
        <w:textAlignment w:val="auto"/>
      </w:pPr>
      <w:r>
        <w:rPr>
          <w:rFonts w:hint="default" w:ascii="黑体" w:hAnsi="黑体" w:eastAsia="黑体" w:cs="黑体"/>
          <w:sz w:val="32"/>
          <w:szCs w:val="32"/>
          <w:lang w:val="en-US" w:eastAsia="zh-CN"/>
        </w:rPr>
        <w:t>六、其他需要报告的事项</w:t>
      </w:r>
    </w:p>
    <w:p w14:paraId="684ABDA7">
      <w:pPr>
        <w:keepNext w:val="0"/>
        <w:keepLines w:val="0"/>
        <w:pageBreakBefore w:val="0"/>
        <w:widowControl w:val="0"/>
        <w:kinsoku/>
        <w:wordWrap/>
        <w:overflowPunct/>
        <w:topLinePunct w:val="0"/>
        <w:autoSpaceDE/>
        <w:autoSpaceDN/>
        <w:bidi w:val="0"/>
        <w:adjustRightInd/>
        <w:snapToGrid/>
        <w:spacing w:beforeAutospacing="0" w:line="580" w:lineRule="exact"/>
        <w:ind w:firstLine="640" w:firstLineChars="200"/>
        <w:textAlignment w:val="auto"/>
        <w:rPr>
          <w:rFonts w:hint="eastAsia" w:ascii="仿宋_GB2312" w:hAnsi="仿宋_GB2312" w:eastAsia="仿宋_GB2312" w:cs="仿宋_GB2312"/>
          <w:i w:val="0"/>
          <w:kern w:val="2"/>
          <w:sz w:val="32"/>
          <w:szCs w:val="32"/>
          <w:lang w:val="en-US" w:eastAsia="zh-CN" w:bidi="ar-SA"/>
        </w:rPr>
      </w:pPr>
      <w:r>
        <w:rPr>
          <w:rFonts w:hint="default" w:ascii="仿宋_GB2312" w:hAnsi="仿宋_GB2312" w:eastAsia="仿宋_GB2312" w:cs="仿宋_GB2312"/>
          <w:i w:val="0"/>
          <w:kern w:val="2"/>
          <w:sz w:val="32"/>
          <w:szCs w:val="32"/>
          <w:lang w:val="en-US" w:eastAsia="zh-CN" w:bidi="ar-SA"/>
        </w:rPr>
        <w:t>根据国务院办公厅印发的《政府信息公开信息处理费管理办法》和浙江省政府办公厅、宁波市政府办公厅关于政府信息公开信息处理费收取工作的有关规定，本</w:t>
      </w:r>
      <w:r>
        <w:rPr>
          <w:rFonts w:hint="eastAsia" w:ascii="仿宋_GB2312" w:hAnsi="仿宋_GB2312" w:eastAsia="仿宋_GB2312" w:cs="仿宋_GB2312"/>
          <w:i w:val="0"/>
          <w:kern w:val="2"/>
          <w:sz w:val="32"/>
          <w:szCs w:val="32"/>
          <w:lang w:val="en-US" w:eastAsia="zh-CN" w:bidi="ar-SA"/>
        </w:rPr>
        <w:t>单位</w:t>
      </w:r>
      <w:r>
        <w:rPr>
          <w:rFonts w:hint="default" w:ascii="仿宋_GB2312" w:hAnsi="仿宋_GB2312" w:eastAsia="仿宋_GB2312" w:cs="仿宋_GB2312"/>
          <w:i w:val="0"/>
          <w:kern w:val="2"/>
          <w:sz w:val="32"/>
          <w:szCs w:val="32"/>
          <w:lang w:val="en-US" w:eastAsia="zh-CN" w:bidi="ar-SA"/>
        </w:rPr>
        <w:t>全年未对申请人收取信息处理费。</w:t>
      </w:r>
      <w:r>
        <w:rPr>
          <w:rFonts w:hint="eastAsia" w:ascii="仿宋_GB2312" w:hAnsi="仿宋_GB2312" w:eastAsia="仿宋_GB2312" w:cs="仿宋_GB2312"/>
          <w:i w:val="0"/>
          <w:kern w:val="2"/>
          <w:sz w:val="32"/>
          <w:szCs w:val="32"/>
          <w:lang w:val="en-US" w:eastAsia="zh-CN" w:bidi="ar-SA"/>
        </w:rPr>
        <w:t>特此说明。</w:t>
      </w:r>
    </w:p>
    <w:p w14:paraId="18D8D250">
      <w:pPr>
        <w:pStyle w:val="2"/>
        <w:rPr>
          <w:rFonts w:hint="eastAsia" w:ascii="仿宋_GB2312" w:hAnsi="仿宋_GB2312" w:eastAsia="仿宋_GB2312" w:cs="仿宋_GB2312"/>
          <w:i w:val="0"/>
          <w:kern w:val="2"/>
          <w:sz w:val="32"/>
          <w:szCs w:val="32"/>
          <w:lang w:val="en-US" w:eastAsia="zh-CN" w:bidi="ar-SA"/>
        </w:rPr>
      </w:pPr>
    </w:p>
    <w:p w14:paraId="7519A622">
      <w:pPr>
        <w:pStyle w:val="2"/>
        <w:ind w:firstLine="1280" w:firstLineChars="400"/>
        <w:jc w:val="right"/>
        <w:rPr>
          <w:rFonts w:hint="eastAsia" w:ascii="仿宋_GB2312" w:hAnsi="仿宋_GB2312" w:eastAsia="仿宋_GB2312" w:cs="仿宋_GB2312"/>
          <w:i w:val="0"/>
          <w:kern w:val="2"/>
          <w:sz w:val="32"/>
          <w:szCs w:val="32"/>
          <w:lang w:val="en-US" w:eastAsia="zh-CN" w:bidi="ar-SA"/>
        </w:rPr>
      </w:pPr>
      <w:r>
        <w:rPr>
          <w:rFonts w:hint="eastAsia" w:ascii="仿宋_GB2312" w:hAnsi="仿宋_GB2312" w:eastAsia="仿宋_GB2312" w:cs="仿宋_GB2312"/>
          <w:i w:val="0"/>
          <w:kern w:val="2"/>
          <w:sz w:val="32"/>
          <w:szCs w:val="32"/>
          <w:lang w:val="en-US" w:eastAsia="zh-CN" w:bidi="ar-SA"/>
        </w:rPr>
        <w:t>北仑区综合行政执法局</w:t>
      </w:r>
    </w:p>
    <w:p w14:paraId="400069DE">
      <w:pPr>
        <w:pStyle w:val="2"/>
        <w:ind w:firstLine="1280" w:firstLineChars="400"/>
        <w:jc w:val="center"/>
        <w:rPr>
          <w:rFonts w:hint="default" w:ascii="仿宋_GB2312" w:hAnsi="仿宋_GB2312" w:eastAsia="仿宋_GB2312" w:cs="仿宋_GB2312"/>
          <w:i w:val="0"/>
          <w:kern w:val="2"/>
          <w:sz w:val="32"/>
          <w:szCs w:val="32"/>
          <w:lang w:val="en-US" w:eastAsia="zh-CN" w:bidi="ar-SA"/>
        </w:rPr>
      </w:pPr>
      <w:r>
        <w:rPr>
          <w:rFonts w:hint="eastAsia" w:ascii="仿宋_GB2312" w:hAnsi="仿宋_GB2312" w:eastAsia="仿宋_GB2312" w:cs="仿宋_GB2312"/>
          <w:i w:val="0"/>
          <w:kern w:val="2"/>
          <w:sz w:val="32"/>
          <w:szCs w:val="32"/>
          <w:lang w:val="en-US" w:eastAsia="zh-CN" w:bidi="ar-SA"/>
        </w:rPr>
        <w:t xml:space="preserve">                         2025年1月x日</w:t>
      </w:r>
    </w:p>
    <w:p w14:paraId="77805BC7">
      <w:pPr>
        <w:pStyle w:val="4"/>
        <w:keepNext w:val="0"/>
        <w:keepLines w:val="0"/>
        <w:pageBreakBefore w:val="0"/>
        <w:widowControl/>
        <w:suppressLineNumbers w:val="0"/>
        <w:pBdr>
          <w:bottom w:val="none" w:color="auto" w:sz="0" w:space="0"/>
        </w:pBdr>
        <w:shd w:val="clear" w:fill="FFFFFF"/>
        <w:kinsoku/>
        <w:wordWrap/>
        <w:overflowPunct/>
        <w:topLinePunct w:val="0"/>
        <w:autoSpaceDE/>
        <w:autoSpaceDN/>
        <w:bidi w:val="0"/>
        <w:adjustRightInd/>
        <w:snapToGrid/>
        <w:spacing w:beforeAutospacing="0" w:after="60" w:afterAutospacing="0" w:line="580" w:lineRule="exact"/>
        <w:ind w:left="0" w:right="0" w:firstLine="964" w:firstLineChars="200"/>
        <w:jc w:val="center"/>
        <w:textAlignment w:val="auto"/>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A5C78A"/>
    <w:multiLevelType w:val="singleLevel"/>
    <w:tmpl w:val="03A5C78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EE3EF0"/>
    <w:rsid w:val="0283482B"/>
    <w:rsid w:val="0F8555ED"/>
    <w:rsid w:val="16E86506"/>
    <w:rsid w:val="19BD025B"/>
    <w:rsid w:val="23A13B33"/>
    <w:rsid w:val="272C6F8C"/>
    <w:rsid w:val="3D552A86"/>
    <w:rsid w:val="452169BE"/>
    <w:rsid w:val="5AEE3EF0"/>
    <w:rsid w:val="65CE6139"/>
    <w:rsid w:val="77AB27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5">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6">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spacing w:after="0" w:line="300" w:lineRule="auto"/>
      <w:ind w:left="0" w:leftChars="0"/>
    </w:pPr>
    <w:rPr>
      <w:rFonts w:hint="default" w:ascii="Calibri" w:hAnsi="Calibri"/>
      <w:i/>
      <w:sz w:val="21"/>
    </w:rPr>
  </w:style>
  <w:style w:type="paragraph" w:styleId="3">
    <w:name w:val="Body Text Indent"/>
    <w:basedOn w:val="1"/>
    <w:unhideWhenUsed/>
    <w:qFormat/>
    <w:uiPriority w:val="99"/>
    <w:pPr>
      <w:spacing w:after="120"/>
      <w:ind w:left="420" w:leftChars="200"/>
    </w:pPr>
    <w:rPr>
      <w:rFonts w:hint="default"/>
      <w:sz w:val="21"/>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833</Words>
  <Characters>859</Characters>
  <Lines>0</Lines>
  <Paragraphs>0</Paragraphs>
  <TotalTime>43</TotalTime>
  <ScaleCrop>false</ScaleCrop>
  <LinksUpToDate>false</LinksUpToDate>
  <CharactersWithSpaces>868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2024-12-17T01:45:00Z</dcterms:created>
  <dc:creator>Administrator</dc:creator>
  <cp:lastModifiedBy>WPS_1668775272</cp:lastModifiedBy>
  <dcterms:modified xsi:type="dcterms:W3CDTF">2025-05-29T13:10:34Z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9F5A13C835AD4180BAAAC55E273AF5D9</vt:lpwstr>
  </property>
  <property fmtid="{D5CDD505-2E9C-101B-9397-08002B2CF9AE}" pid="4" name="KSOTemplateDocerSaveRecord">
    <vt:lpwstr>eyJoZGlkIjoiNzE4ZDU3ZTE2ZGU3OTFiZjhjN2NhNDQyMDJhZjFmZTciLCJ1c2VySWQiOiIxNDQzODUwNjU3In0=</vt:lpwstr>
  </property>
</Properties>
</file>