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</w:rPr>
        <w:t>年度北仑区医疗保障局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8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shd w:val="clear" w:color="auto" w:fill="FFFFFF"/>
        </w:rPr>
        <w:t>政府信息公开工作年度报告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根据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新修订的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《中华人民共和国政府信息公开条例》（以下简称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新条例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</w:rPr>
        <w:t>）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，现向社会公布20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年度北仑区医疗保障局政府信息公开工作年度报告。全文编制包括总体情况、主动公开政府信息情况、依申请公开情况、政府信息公开行政复议行政诉讼情况、存在的主要问题及改进情况、其它需要报告的事项六大板块。本报告中所列数据的统计期限从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年1月1日到12月31日止。本报告的电子版本可在北仑区政府信息公开网站上下载。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0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一、总体情况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2020年北仑区医疗保障局根据区政府的统一部署安排，结合工作实际，不断提升政务公开质效，确保公开信息的完整性、准确性、及时性，推动政务信息公开工作有序开展。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（一）健全工作体系。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局长带头成立北仑区医保局政府信息公开工作领导小组，配齐配强工作力量，优化职责分工，压实责任主体，统筹经费保障。集中研讨药品、基金监管，城乡居民最低生活保障、社会救助等民生热点；持续推进“出生一件事”“身后一件事”等“最多跑一次”信息公开；结合“三服务”，向企业精准推送中小企业减税降费政策。聚焦重点领域，主要负责人做好“第一解读人”，带领本单位全体成员对公开信息做好深度解读、延伸解读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（二）完善平台管理。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按要求完成区政府网站迁移省政府集约化平台相关工作；优化栏目页面设置，适时调整公开指南、公开机构等原设栏目内容，在“民生保障”板块下增设“社会救助”二级栏目,每季度及时公布救助情况；对信息平台做好日常管理和维护，确保公开信息及时发布、动态更新。目前，我局已开设包括组织机构、法规文件等九个一级栏目，包括机构概况、领导信息等十一个二级栏目；11月底我局推出“北仑医保”微信公众号，并不断扩充“医保资讯”“医保互动”“医保服务”专栏信息。</w:t>
      </w:r>
    </w:p>
    <w:p>
      <w:pPr>
        <w:keepNext w:val="0"/>
        <w:keepLines w:val="0"/>
        <w:pageBreakBefore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（三）强化公开监督。</w:t>
      </w: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做好内部监督，对法定不予公开条款坚持最小化适用原则，切实做到公开为常态、不公开为例外。加强源头管理，严格审核审批环节，发现问题，及时解决，切实提升信息管理水平；自觉接受公众监督，利用政务信息公开网站、“12345”政务热线，及时发现、搜集、处理、回应社会关切热点，认真落实首问责任制，提升群众满意度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截止2020年12月31日，我局网站主动公开政府信息数共74条。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outlineLvl w:val="0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二、主动公开政府信息情况</w:t>
      </w:r>
    </w:p>
    <w:tbl>
      <w:tblPr>
        <w:tblStyle w:val="3"/>
        <w:tblW w:w="8336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974"/>
        <w:gridCol w:w="1887"/>
        <w:gridCol w:w="1731"/>
        <w:gridCol w:w="174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33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本年新制作数量</w:t>
            </w:r>
          </w:p>
        </w:tc>
        <w:tc>
          <w:tcPr>
            <w:tcW w:w="1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本年新公开数量</w:t>
            </w:r>
          </w:p>
        </w:tc>
        <w:tc>
          <w:tcPr>
            <w:tcW w:w="17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对外公开总数量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规章</w:t>
            </w:r>
          </w:p>
        </w:tc>
        <w:tc>
          <w:tcPr>
            <w:tcW w:w="18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7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规范性文件</w:t>
            </w:r>
          </w:p>
        </w:tc>
        <w:tc>
          <w:tcPr>
            <w:tcW w:w="18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both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7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33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上一年项目数量</w:t>
            </w:r>
          </w:p>
        </w:tc>
        <w:tc>
          <w:tcPr>
            <w:tcW w:w="1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本年增/减</w:t>
            </w:r>
          </w:p>
        </w:tc>
        <w:tc>
          <w:tcPr>
            <w:tcW w:w="17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行政许可</w:t>
            </w:r>
          </w:p>
        </w:tc>
        <w:tc>
          <w:tcPr>
            <w:tcW w:w="18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7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其他对外管理服务事项</w:t>
            </w:r>
          </w:p>
        </w:tc>
        <w:tc>
          <w:tcPr>
            <w:tcW w:w="18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17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33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上一年项目数量</w:t>
            </w:r>
          </w:p>
        </w:tc>
        <w:tc>
          <w:tcPr>
            <w:tcW w:w="1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本年增/减</w:t>
            </w:r>
          </w:p>
        </w:tc>
        <w:tc>
          <w:tcPr>
            <w:tcW w:w="17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行政处罚</w:t>
            </w:r>
          </w:p>
        </w:tc>
        <w:tc>
          <w:tcPr>
            <w:tcW w:w="18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行政强制</w:t>
            </w:r>
          </w:p>
        </w:tc>
        <w:tc>
          <w:tcPr>
            <w:tcW w:w="18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73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74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33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第二十条（八）项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上一年项目数量</w:t>
            </w:r>
          </w:p>
        </w:tc>
        <w:tc>
          <w:tcPr>
            <w:tcW w:w="34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本年增/减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行政事业性收费</w:t>
            </w:r>
          </w:p>
        </w:tc>
        <w:tc>
          <w:tcPr>
            <w:tcW w:w="18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34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8336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第二十条第（九）项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信息内容</w:t>
            </w:r>
          </w:p>
        </w:tc>
        <w:tc>
          <w:tcPr>
            <w:tcW w:w="18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采购项目数量</w:t>
            </w:r>
          </w:p>
        </w:tc>
        <w:tc>
          <w:tcPr>
            <w:tcW w:w="34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采购总金额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9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政府集中采购</w:t>
            </w:r>
          </w:p>
        </w:tc>
        <w:tc>
          <w:tcPr>
            <w:tcW w:w="188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347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7.478万元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outlineLvl w:val="0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三、收到和处理政府信息公开申请情况</w:t>
      </w:r>
    </w:p>
    <w:tbl>
      <w:tblPr>
        <w:tblStyle w:val="3"/>
        <w:tblW w:w="8336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0"/>
        <w:gridCol w:w="909"/>
        <w:gridCol w:w="1185"/>
        <w:gridCol w:w="770"/>
        <w:gridCol w:w="634"/>
        <w:gridCol w:w="854"/>
        <w:gridCol w:w="1135"/>
        <w:gridCol w:w="850"/>
        <w:gridCol w:w="710"/>
        <w:gridCol w:w="51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864" w:type="dxa"/>
            <w:gridSpan w:val="3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5472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864" w:type="dxa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7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自然人</w:t>
            </w:r>
          </w:p>
        </w:tc>
        <w:tc>
          <w:tcPr>
            <w:tcW w:w="4183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法人或其他组织</w:t>
            </w:r>
          </w:p>
        </w:tc>
        <w:tc>
          <w:tcPr>
            <w:tcW w:w="51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864" w:type="dxa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7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商业企业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科研</w:t>
            </w:r>
          </w:p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机构</w:t>
            </w:r>
          </w:p>
        </w:tc>
        <w:tc>
          <w:tcPr>
            <w:tcW w:w="11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社会公</w:t>
            </w:r>
          </w:p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益组织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法律服务机构</w:t>
            </w:r>
          </w:p>
        </w:tc>
        <w:tc>
          <w:tcPr>
            <w:tcW w:w="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其他</w:t>
            </w:r>
          </w:p>
        </w:tc>
        <w:tc>
          <w:tcPr>
            <w:tcW w:w="51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86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86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二、上年结转政府信息公开申请数量</w:t>
            </w:r>
          </w:p>
        </w:tc>
        <w:tc>
          <w:tcPr>
            <w:tcW w:w="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三、本年度办理结果</w:t>
            </w:r>
          </w:p>
        </w:tc>
        <w:tc>
          <w:tcPr>
            <w:tcW w:w="209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（一）予以公开</w:t>
            </w:r>
          </w:p>
        </w:tc>
        <w:tc>
          <w:tcPr>
            <w:tcW w:w="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（二）部分公开（区分处理的，只认这一情形，不计其他情形）</w:t>
            </w:r>
          </w:p>
        </w:tc>
        <w:tc>
          <w:tcPr>
            <w:tcW w:w="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（三）不予公开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1.属于国家秘密</w:t>
            </w:r>
          </w:p>
        </w:tc>
        <w:tc>
          <w:tcPr>
            <w:tcW w:w="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2.其他法律行政法规禁止公开</w:t>
            </w:r>
          </w:p>
        </w:tc>
        <w:tc>
          <w:tcPr>
            <w:tcW w:w="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3.危及“三安全一稳定”</w:t>
            </w:r>
          </w:p>
        </w:tc>
        <w:tc>
          <w:tcPr>
            <w:tcW w:w="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4.保护第三方合法权益</w:t>
            </w:r>
          </w:p>
        </w:tc>
        <w:tc>
          <w:tcPr>
            <w:tcW w:w="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5.属于三类内部事务信息</w:t>
            </w:r>
          </w:p>
        </w:tc>
        <w:tc>
          <w:tcPr>
            <w:tcW w:w="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6.属于四类过程性信息</w:t>
            </w:r>
          </w:p>
        </w:tc>
        <w:tc>
          <w:tcPr>
            <w:tcW w:w="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7.属于行政执法案卷</w:t>
            </w:r>
          </w:p>
        </w:tc>
        <w:tc>
          <w:tcPr>
            <w:tcW w:w="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8.属于行政查询事项</w:t>
            </w:r>
          </w:p>
        </w:tc>
        <w:tc>
          <w:tcPr>
            <w:tcW w:w="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（四）无法提供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1.本机关不掌握相关政府信息</w:t>
            </w:r>
          </w:p>
        </w:tc>
        <w:tc>
          <w:tcPr>
            <w:tcW w:w="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9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2.没有现成信息需要另行制作</w:t>
            </w:r>
          </w:p>
        </w:tc>
        <w:tc>
          <w:tcPr>
            <w:tcW w:w="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3.补正后申请内容仍不明确</w:t>
            </w:r>
          </w:p>
        </w:tc>
        <w:tc>
          <w:tcPr>
            <w:tcW w:w="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（五）不予处理</w:t>
            </w: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1.信访举报投诉类申请</w:t>
            </w:r>
          </w:p>
        </w:tc>
        <w:tc>
          <w:tcPr>
            <w:tcW w:w="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2.重复申请</w:t>
            </w:r>
          </w:p>
        </w:tc>
        <w:tc>
          <w:tcPr>
            <w:tcW w:w="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3.要求提供公开出版物</w:t>
            </w:r>
          </w:p>
        </w:tc>
        <w:tc>
          <w:tcPr>
            <w:tcW w:w="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4.无正当理由大量反复申请</w:t>
            </w:r>
          </w:p>
        </w:tc>
        <w:tc>
          <w:tcPr>
            <w:tcW w:w="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909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（六）其他处理</w:t>
            </w:r>
          </w:p>
        </w:tc>
        <w:tc>
          <w:tcPr>
            <w:tcW w:w="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77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094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（七）总计</w:t>
            </w:r>
          </w:p>
        </w:tc>
        <w:tc>
          <w:tcPr>
            <w:tcW w:w="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86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四、结转下年度继续办理</w:t>
            </w:r>
          </w:p>
        </w:tc>
        <w:tc>
          <w:tcPr>
            <w:tcW w:w="77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63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11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1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0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四、政府信息公开行政复议、行政诉讼情况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2020年我局未有此类情况。</w:t>
      </w:r>
    </w:p>
    <w:tbl>
      <w:tblPr>
        <w:tblStyle w:val="3"/>
        <w:tblW w:w="8336" w:type="dxa"/>
        <w:jc w:val="center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7"/>
        <w:gridCol w:w="585"/>
        <w:gridCol w:w="622"/>
        <w:gridCol w:w="597"/>
        <w:gridCol w:w="378"/>
        <w:gridCol w:w="615"/>
        <w:gridCol w:w="649"/>
        <w:gridCol w:w="712"/>
        <w:gridCol w:w="425"/>
        <w:gridCol w:w="513"/>
        <w:gridCol w:w="473"/>
        <w:gridCol w:w="532"/>
        <w:gridCol w:w="545"/>
        <w:gridCol w:w="520"/>
        <w:gridCol w:w="57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779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行政复议</w:t>
            </w:r>
          </w:p>
        </w:tc>
        <w:tc>
          <w:tcPr>
            <w:tcW w:w="5557" w:type="dxa"/>
            <w:gridSpan w:val="10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9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结果维持</w:t>
            </w:r>
          </w:p>
        </w:tc>
        <w:tc>
          <w:tcPr>
            <w:tcW w:w="585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结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果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纠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正</w:t>
            </w:r>
          </w:p>
        </w:tc>
        <w:tc>
          <w:tcPr>
            <w:tcW w:w="6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其他结果</w:t>
            </w:r>
          </w:p>
        </w:tc>
        <w:tc>
          <w:tcPr>
            <w:tcW w:w="597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尚未审结</w:t>
            </w:r>
          </w:p>
        </w:tc>
        <w:tc>
          <w:tcPr>
            <w:tcW w:w="37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总计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Helvetica" w:hAnsi="Helvetica" w:eastAsia="仿宋_GB2312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2914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未经复议直接起诉</w:t>
            </w:r>
          </w:p>
        </w:tc>
        <w:tc>
          <w:tcPr>
            <w:tcW w:w="2643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9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85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597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37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结果维持</w:t>
            </w:r>
            <w:r>
              <w:rPr>
                <w:rFonts w:hint="eastAsia" w:ascii="Helvetica" w:hAnsi="Helvetica" w:eastAsia="仿宋_GB2312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6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结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果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纠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正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Helvetica" w:hAnsi="Helvetica" w:eastAsia="仿宋_GB2312" w:cs="宋体"/>
                <w:color w:val="auto"/>
                <w:kern w:val="0"/>
                <w:sz w:val="24"/>
                <w:szCs w:val="24"/>
              </w:rPr>
              <w:t> 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其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他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结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果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尚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未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审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结</w:t>
            </w:r>
          </w:p>
        </w:tc>
        <w:tc>
          <w:tcPr>
            <w:tcW w:w="5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总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计</w:t>
            </w:r>
          </w:p>
        </w:tc>
        <w:tc>
          <w:tcPr>
            <w:tcW w:w="4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结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果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维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持</w:t>
            </w:r>
            <w:r>
              <w:rPr>
                <w:rFonts w:hint="eastAsia" w:ascii="Helvetica" w:hAnsi="Helvetica" w:eastAsia="仿宋_GB2312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结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果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纠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正</w:t>
            </w:r>
          </w:p>
        </w:tc>
        <w:tc>
          <w:tcPr>
            <w:tcW w:w="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其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他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结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果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尚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未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审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结</w:t>
            </w: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Helvetica" w:hAnsi="Helvetica" w:eastAsia="仿宋_GB2312" w:cs="宋体"/>
                <w:color w:val="auto"/>
                <w:kern w:val="0"/>
                <w:sz w:val="24"/>
                <w:szCs w:val="24"/>
              </w:rPr>
              <w:t> 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6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9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37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64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7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1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4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3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2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  <w:tc>
          <w:tcPr>
            <w:tcW w:w="57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Helvetica" w:eastAsia="仿宋_GB2312" w:cs="宋体"/>
                <w:color w:val="auto"/>
                <w:kern w:val="0"/>
                <w:sz w:val="24"/>
                <w:szCs w:val="24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outlineLvl w:val="0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snapToGrid w:val="0"/>
          <w:color w:val="auto"/>
          <w:spacing w:val="-4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/>
        </w:rPr>
        <w:t>医疗保障是一项民生福祉，我局依照区政府安排部署和新条例有关要求，认真开展政府信息公开工作，卓见成效的同时也发现一些问题。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/>
        </w:rPr>
        <w:t>信息公开力度有待加强；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/>
        </w:rPr>
        <w:t>信息公开内容需进一步规范严谨。下一步，我局将强化政府信息公开工作，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shd w:val="clear" w:color="auto" w:fill="FFFFFF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/>
        </w:rPr>
        <w:t>组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shd w:val="clear" w:color="auto" w:fill="FFFFFF"/>
          <w:lang w:val="en-US" w:eastAsia="zh-CN"/>
        </w:rPr>
        <w:t>织相关人员开展培训，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-4"/>
          <w:sz w:val="32"/>
          <w:szCs w:val="32"/>
        </w:rPr>
        <w:t>提高工作人员的思想认识和工作技能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-4"/>
          <w:sz w:val="32"/>
          <w:szCs w:val="32"/>
          <w:lang w:eastAsia="zh-CN"/>
        </w:rPr>
        <w:t>，把牢信息关口。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auto"/>
          <w:spacing w:val="-4"/>
          <w:sz w:val="32"/>
          <w:szCs w:val="32"/>
          <w:lang w:eastAsia="zh-CN"/>
        </w:rPr>
        <w:t>二是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-4"/>
          <w:sz w:val="32"/>
          <w:szCs w:val="32"/>
          <w:lang w:eastAsia="zh-CN"/>
        </w:rPr>
        <w:t>优化信息公开服务，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-4"/>
          <w:sz w:val="32"/>
          <w:szCs w:val="32"/>
        </w:rPr>
        <w:t>认真对照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-4"/>
          <w:sz w:val="32"/>
          <w:szCs w:val="32"/>
          <w:lang w:eastAsia="zh-CN"/>
        </w:rPr>
        <w:t>新条例规定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-4"/>
          <w:sz w:val="32"/>
          <w:szCs w:val="32"/>
        </w:rPr>
        <w:t>，及时发布和更新依法应主动公开的政府信息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-4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auto"/>
          <w:spacing w:val="-4"/>
          <w:sz w:val="32"/>
          <w:szCs w:val="32"/>
          <w:lang w:eastAsia="zh-CN"/>
        </w:rPr>
        <w:t>三是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-4"/>
          <w:sz w:val="32"/>
          <w:szCs w:val="32"/>
        </w:rPr>
        <w:t>强化督促检查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-4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-4"/>
          <w:sz w:val="32"/>
          <w:szCs w:val="32"/>
        </w:rPr>
        <w:t>虚心接受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-4"/>
          <w:sz w:val="32"/>
          <w:szCs w:val="32"/>
          <w:lang w:eastAsia="zh-CN"/>
        </w:rPr>
        <w:t>群众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-4"/>
          <w:sz w:val="32"/>
          <w:szCs w:val="32"/>
        </w:rPr>
        <w:t>的监督，切实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-4"/>
          <w:sz w:val="32"/>
          <w:szCs w:val="32"/>
          <w:lang w:eastAsia="zh-CN"/>
        </w:rPr>
        <w:t>履行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-4"/>
          <w:sz w:val="32"/>
          <w:szCs w:val="32"/>
        </w:rPr>
        <w:t>政务信息公开</w:t>
      </w:r>
      <w:r>
        <w:rPr>
          <w:rFonts w:hint="eastAsia" w:ascii="仿宋_GB2312" w:hAnsi="仿宋_GB2312" w:eastAsia="仿宋_GB2312" w:cs="仿宋_GB2312"/>
          <w:snapToGrid w:val="0"/>
          <w:color w:val="auto"/>
          <w:spacing w:val="-4"/>
          <w:sz w:val="32"/>
          <w:szCs w:val="32"/>
          <w:lang w:eastAsia="zh-CN"/>
        </w:rPr>
        <w:t>职责。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outlineLvl w:val="0"/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六、其他需要报告的事项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640" w:firstLineChars="200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本年度无其他需要报告的事项。</w:t>
      </w:r>
    </w:p>
    <w:p>
      <w:pPr>
        <w:numPr>
          <w:ilvl w:val="0"/>
          <w:numId w:val="0"/>
        </w:numPr>
        <w:ind w:leftChars="0"/>
        <w:rPr>
          <w:rFonts w:hint="default" w:ascii="仿宋GB2312" w:hAnsi="仿宋GB2312" w:eastAsia="仿宋GB2312" w:cs="仿宋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righ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宁波市北仑区医疗保障局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righ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2021年1月18日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7A1375"/>
    <w:rsid w:val="05E5395E"/>
    <w:rsid w:val="09046B9A"/>
    <w:rsid w:val="0A2D26AA"/>
    <w:rsid w:val="1B814D16"/>
    <w:rsid w:val="1E0B2425"/>
    <w:rsid w:val="394B5561"/>
    <w:rsid w:val="3CA8080A"/>
    <w:rsid w:val="400B70FD"/>
    <w:rsid w:val="409B7A11"/>
    <w:rsid w:val="4193122F"/>
    <w:rsid w:val="4DF256EF"/>
    <w:rsid w:val="54646CC1"/>
    <w:rsid w:val="5B200DB4"/>
    <w:rsid w:val="5DEB749A"/>
    <w:rsid w:val="617A1375"/>
    <w:rsid w:val="61C12DFF"/>
    <w:rsid w:val="73CE62D1"/>
    <w:rsid w:val="79AF6803"/>
    <w:rsid w:val="7C012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2021-01-10T05:40:00Z</dcterms:created>
  <dc:creator>WPS_1479569902</dc:creator>
  <cp:lastModifiedBy>WPS_1479569902</cp:lastModifiedBy>
  <dcterms:modified xsi:type="dcterms:W3CDTF">2021-01-21T01:49:44Z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