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napToGrid w:val="0"/>
          <w:color w:val="000000"/>
          <w:spacing w:val="-11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napToGrid w:val="0"/>
          <w:color w:val="000000"/>
          <w:spacing w:val="-11"/>
          <w:sz w:val="44"/>
          <w:szCs w:val="44"/>
          <w:lang w:eastAsia="zh-CN"/>
        </w:rPr>
        <w:t>北仑区教育局</w:t>
      </w:r>
      <w:r>
        <w:rPr>
          <w:rFonts w:hint="eastAsia" w:ascii="方正小标宋简体" w:hAnsi="方正小标宋简体" w:eastAsia="方正小标宋简体" w:cs="方正小标宋简体"/>
          <w:b w:val="0"/>
          <w:bCs/>
          <w:snapToGrid w:val="0"/>
          <w:color w:val="000000"/>
          <w:spacing w:val="-11"/>
          <w:sz w:val="44"/>
          <w:szCs w:val="44"/>
        </w:rPr>
        <w:t>2020年度政府信息公开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313" w:afterLines="100" w:afterAutospacing="0" w:line="600" w:lineRule="exact"/>
        <w:jc w:val="center"/>
        <w:textAlignment w:val="auto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napToGrid w:val="0"/>
          <w:color w:val="000000"/>
          <w:spacing w:val="-11"/>
          <w:sz w:val="44"/>
          <w:szCs w:val="44"/>
        </w:rPr>
        <w:t>工作年度报告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北仑区</w:t>
      </w:r>
      <w:r>
        <w:rPr>
          <w:rFonts w:hint="eastAsia" w:ascii="仿宋" w:hAnsi="仿宋" w:eastAsia="仿宋" w:cs="仿宋"/>
          <w:sz w:val="32"/>
          <w:szCs w:val="32"/>
        </w:rPr>
        <w:t>教育局以办人民满意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的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教育为目标，以提升教育政务公开工作质量为主线，以完善教育政务信息公开目录为抓手，深化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教育动态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教育文件</w:t>
      </w:r>
      <w:r>
        <w:rPr>
          <w:rFonts w:hint="eastAsia" w:ascii="仿宋" w:hAnsi="仿宋" w:eastAsia="仿宋" w:cs="仿宋"/>
          <w:sz w:val="32"/>
          <w:szCs w:val="32"/>
        </w:rPr>
        <w:t>等重点领域信息公开，为群众获取教育信息提供切实便利，教育透明度不断提高。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32"/>
          <w:lang w:val="en-US" w:eastAsia="zh-CN" w:bidi="ar-SA"/>
        </w:rPr>
        <w:t>一、总体情况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（一）加强平台建设，强化主动公开。参照教育部印发的《义务教育领域基层政务公开标准指引》，不断优化区教育局政务公开栏目设置，专人负责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北仑之窗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北仑</w:t>
      </w:r>
      <w:r>
        <w:rPr>
          <w:rFonts w:hint="eastAsia" w:ascii="仿宋" w:hAnsi="仿宋" w:eastAsia="仿宋" w:cs="仿宋"/>
          <w:sz w:val="32"/>
          <w:szCs w:val="32"/>
        </w:rPr>
        <w:t>教育官方微信和微博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等新媒体和网站</w:t>
      </w:r>
      <w:r>
        <w:rPr>
          <w:rFonts w:hint="eastAsia" w:ascii="仿宋" w:hAnsi="仿宋" w:eastAsia="仿宋" w:cs="仿宋"/>
          <w:sz w:val="32"/>
          <w:szCs w:val="32"/>
        </w:rPr>
        <w:t>的建设和管理，及时发布并实时更新主动公开内容。全年官方微信发布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606</w:t>
      </w:r>
      <w:r>
        <w:rPr>
          <w:rFonts w:hint="eastAsia" w:ascii="仿宋" w:hAnsi="仿宋" w:eastAsia="仿宋" w:cs="仿宋"/>
          <w:sz w:val="32"/>
          <w:szCs w:val="32"/>
        </w:rPr>
        <w:t>条，官方微博发布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924</w:t>
      </w:r>
      <w:r>
        <w:rPr>
          <w:rFonts w:hint="eastAsia" w:ascii="仿宋" w:hAnsi="仿宋" w:eastAsia="仿宋" w:cs="仿宋"/>
          <w:sz w:val="32"/>
          <w:szCs w:val="32"/>
        </w:rPr>
        <w:t>条，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北仑之窗</w:t>
      </w:r>
      <w:r>
        <w:rPr>
          <w:rFonts w:hint="eastAsia" w:ascii="仿宋" w:hAnsi="仿宋" w:eastAsia="仿宋" w:cs="仿宋"/>
          <w:sz w:val="32"/>
          <w:szCs w:val="32"/>
        </w:rPr>
        <w:t>发布教育信息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615</w:t>
      </w:r>
      <w:r>
        <w:rPr>
          <w:rFonts w:hint="eastAsia" w:ascii="仿宋" w:hAnsi="仿宋" w:eastAsia="仿宋" w:cs="仿宋"/>
          <w:sz w:val="32"/>
          <w:szCs w:val="32"/>
        </w:rPr>
        <w:t>条。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（三）加强信息管理，提升信息质量。我局完善信息发布流程，加强教育政务信息公开属性源头管理，在信息生成同时明确公开属性，确保公开属性标注得当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，并按程序要求起草人做好初审，科室长做好二审，分管领导做好三审</w:t>
      </w:r>
      <w:r>
        <w:rPr>
          <w:rFonts w:hint="eastAsia" w:ascii="仿宋" w:hAnsi="仿宋" w:eastAsia="仿宋" w:cs="仿宋"/>
          <w:sz w:val="32"/>
          <w:szCs w:val="32"/>
        </w:rPr>
        <w:t>。根据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服务群众的</w:t>
      </w:r>
      <w:r>
        <w:rPr>
          <w:rFonts w:hint="eastAsia" w:ascii="仿宋" w:hAnsi="仿宋" w:eastAsia="仿宋" w:cs="仿宋"/>
          <w:sz w:val="32"/>
          <w:szCs w:val="32"/>
        </w:rPr>
        <w:t>原则，我局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对热点信息及时作出多种形式的</w:t>
      </w:r>
      <w:r>
        <w:rPr>
          <w:rFonts w:hint="eastAsia" w:ascii="仿宋" w:hAnsi="仿宋" w:eastAsia="仿宋" w:cs="仿宋"/>
          <w:sz w:val="32"/>
          <w:szCs w:val="32"/>
        </w:rPr>
        <w:t>政策解读，真正让群众看得到、好理解，持续增强人民群众对教育的获得感和满意度。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（四）落实公开要求，接受社会监督。推进决策公开，对于社会关注度高、涉及群众切身利益、需要社会广泛知晓的重大行政决策事项，通过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北仑之窗重大决策预公开栏目</w:t>
      </w:r>
      <w:r>
        <w:rPr>
          <w:rFonts w:hint="eastAsia" w:ascii="仿宋" w:hAnsi="仿宋" w:eastAsia="仿宋" w:cs="仿宋"/>
          <w:sz w:val="32"/>
          <w:szCs w:val="32"/>
        </w:rPr>
        <w:t>向社会公开征求意见，畅通公众表达意愿渠道，广泛听取各方意见。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二、主动公开政府信息情况</w:t>
      </w:r>
    </w:p>
    <w:tbl>
      <w:tblPr>
        <w:tblStyle w:val="3"/>
        <w:tblW w:w="8140" w:type="dxa"/>
        <w:jc w:val="center"/>
        <w:tblInd w:w="79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75"/>
        <w:gridCol w:w="6"/>
        <w:gridCol w:w="1265"/>
        <w:gridCol w:w="18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exact"/>
          <w:jc w:val="center"/>
        </w:trPr>
        <w:tc>
          <w:tcPr>
            <w:tcW w:w="814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7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本年新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本年新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对外公开总数量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exac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exac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exac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本年增/减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exac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第二十条第（九）项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采购总金额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  <w:tl2br w:val="nil"/>
              <w:tr2bl w:val="nil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180万元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420"/>
        <w:jc w:val="both"/>
        <w:textAlignment w:val="auto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三、收到和处理政府信息公开申请情况</w:t>
      </w:r>
    </w:p>
    <w:tbl>
      <w:tblPr>
        <w:tblStyle w:val="3"/>
        <w:tblW w:w="9071" w:type="dxa"/>
        <w:jc w:val="center"/>
        <w:tblInd w:w="32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4"/>
        <w:gridCol w:w="975"/>
        <w:gridCol w:w="1395"/>
        <w:gridCol w:w="855"/>
        <w:gridCol w:w="780"/>
        <w:gridCol w:w="765"/>
        <w:gridCol w:w="765"/>
        <w:gridCol w:w="840"/>
        <w:gridCol w:w="690"/>
        <w:gridCol w:w="79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  <w:jc w:val="center"/>
        </w:trPr>
        <w:tc>
          <w:tcPr>
            <w:tcW w:w="3584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（本列数据的勾稽关系为：第一项加第二项之和，等于第三项加第四项之和）</w:t>
            </w:r>
          </w:p>
        </w:tc>
        <w:tc>
          <w:tcPr>
            <w:tcW w:w="548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3584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自然人</w:t>
            </w:r>
          </w:p>
        </w:tc>
        <w:tc>
          <w:tcPr>
            <w:tcW w:w="38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法人或其他组织</w:t>
            </w:r>
          </w:p>
        </w:tc>
        <w:tc>
          <w:tcPr>
            <w:tcW w:w="79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3584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商业企业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科研机构</w:t>
            </w:r>
          </w:p>
        </w:tc>
        <w:tc>
          <w:tcPr>
            <w:tcW w:w="7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社会公益组织</w:t>
            </w:r>
          </w:p>
        </w:tc>
        <w:tc>
          <w:tcPr>
            <w:tcW w:w="8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法律服务机构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其他</w:t>
            </w:r>
          </w:p>
        </w:tc>
        <w:tc>
          <w:tcPr>
            <w:tcW w:w="79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8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一、本年新收政府信息公开申请数量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2 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8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二、上年结转政府信息公开申请数量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三、本年度办理结果</w:t>
            </w:r>
          </w:p>
        </w:tc>
        <w:tc>
          <w:tcPr>
            <w:tcW w:w="237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（一）予以公开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（二）部分公开（区分处理的，只计这一情形，不计其他情形）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97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（三）不予公开</w:t>
            </w: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1.属于国家秘密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2.其他法律行政法规禁止公开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3.危及“三安全一稳定”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9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92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4.保护第三方合法权益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5.属于三类内部事务信息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6.属于四类过程性信息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7.属于行政执法案卷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8.属于行政查询事项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97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（四）无法提供</w:t>
            </w: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1.本机关不掌握相关政府信息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2.没有现成信息需要另行制作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3.补正后申请内容仍不明确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97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（五）不予处理</w:t>
            </w: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1.信访举报投诉类申请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8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2.重复申请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8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3.要求提供公开出版物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8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4.无正当理由大量反复申请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8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5.要求行政机关确认或重新出具已获取信息</w:t>
            </w:r>
          </w:p>
        </w:tc>
        <w:tc>
          <w:tcPr>
            <w:tcW w:w="8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8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1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（六）其他处理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121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（七）总计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8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四、结转下年度继续办理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 0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420"/>
        <w:jc w:val="both"/>
        <w:textAlignment w:val="auto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jc w:val="both"/>
        <w:textAlignment w:val="auto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420"/>
        <w:jc w:val="both"/>
        <w:textAlignment w:val="auto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四、政府信息公开行政复议、行政诉讼情况</w:t>
      </w:r>
    </w:p>
    <w:tbl>
      <w:tblPr>
        <w:tblStyle w:val="3"/>
        <w:tblW w:w="9071" w:type="dxa"/>
        <w:jc w:val="center"/>
        <w:tblInd w:w="32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Lines="0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Lines="0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Lines="0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Lines="0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Lines="0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beforeLines="0" w:after="18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spacing w:beforeLines="0" w:after="180" w:afterLines="0"/>
              <w:jc w:val="both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spacing w:beforeLines="0" w:after="180" w:afterLines="0"/>
              <w:jc w:val="both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spacing w:beforeLines="0" w:after="180" w:afterLines="0"/>
              <w:jc w:val="both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spacing w:beforeLines="0" w:after="180" w:afterLines="0"/>
              <w:jc w:val="both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spacing w:beforeLines="0" w:after="180" w:afterLines="0"/>
              <w:jc w:val="both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spacing w:beforeLines="0" w:after="180" w:afterLines="0"/>
              <w:jc w:val="both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spacing w:beforeLines="0" w:after="180" w:afterLines="0"/>
              <w:jc w:val="both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spacing w:beforeLines="0" w:after="180" w:afterLines="0"/>
              <w:jc w:val="both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spacing w:beforeLines="0" w:after="180" w:afterLines="0"/>
              <w:jc w:val="both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spacing w:beforeLines="0" w:after="180" w:afterLines="0"/>
              <w:jc w:val="both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spacing w:beforeLines="0" w:after="180" w:afterLines="0"/>
              <w:jc w:val="both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spacing w:beforeLines="0" w:after="180" w:afterLines="0"/>
              <w:jc w:val="both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spacing w:beforeLines="0" w:after="180" w:afterLines="0"/>
              <w:jc w:val="both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spacing w:beforeLines="0" w:after="180" w:afterLines="0"/>
              <w:jc w:val="both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spacing w:beforeLines="0" w:afterLines="0"/>
              <w:jc w:val="both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0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60" w:lineRule="exact"/>
        <w:ind w:firstLine="640" w:firstLineChars="200"/>
        <w:jc w:val="both"/>
        <w:textAlignment w:val="auto"/>
        <w:rPr>
          <w:rFonts w:hint="eastAsia" w:ascii="宋体" w:hAnsi="宋体"/>
          <w:color w:val="000000"/>
          <w:sz w:val="24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五、存在的主要问题及改进情况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回顾2020年政务公开工作，仍然存在值得改进的问题，主要体现在政务公开的多样性、生动性和影响力还有待提高。2021年北仑区教育局将扩大信息公开的渠道和方式，提高官网政务公开的可读性，提升新媒体政务公开的趣味性，让群众更加了解教育，更加关注教育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六、其他需要报告的事项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无其它需要报告的事项。</w:t>
      </w:r>
    </w:p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jc w:val="righ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宁波市北仑区教育局</w:t>
      </w:r>
    </w:p>
    <w:p>
      <w:pPr>
        <w:jc w:val="center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2021年1月20日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9E6402"/>
    <w:rsid w:val="028F439B"/>
    <w:rsid w:val="15D013ED"/>
    <w:rsid w:val="235172E5"/>
    <w:rsid w:val="38623459"/>
    <w:rsid w:val="589E6402"/>
    <w:rsid w:val="5BA37C1D"/>
    <w:rsid w:val="5E737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spacing w:before="100" w:beforeLines="0" w:beforeAutospacing="1" w:after="100" w:afterLines="0" w:afterAutospacing="1"/>
      <w:jc w:val="left"/>
    </w:pPr>
    <w:rPr>
      <w:rFonts w:hint="default"/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2021-01-19T01:05:00Z</dcterms:created>
  <dc:creator>Z</dc:creator>
  <cp:lastModifiedBy>Z</cp:lastModifiedBy>
  <dcterms:modified xsi:type="dcterms:W3CDTF">2021-01-29T08:26:29Z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