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202</w:t>
      </w:r>
      <w:r>
        <w:rPr>
          <w:rFonts w:hint="eastAsia" w:ascii="方正小标宋简体" w:hAnsi="方正小标宋简体" w:eastAsia="方正小标宋简体" w:cs="方正小标宋简体"/>
          <w:color w:val="333333"/>
          <w:sz w:val="44"/>
          <w:szCs w:val="44"/>
          <w:lang w:val="en-US" w:eastAsia="zh-CN"/>
        </w:rPr>
        <w:t>4</w:t>
      </w:r>
      <w:r>
        <w:rPr>
          <w:rFonts w:hint="eastAsia" w:ascii="方正小标宋简体" w:hAnsi="方正小标宋简体" w:eastAsia="方正小标宋简体" w:cs="方正小标宋简体"/>
          <w:color w:val="333333"/>
          <w:sz w:val="44"/>
          <w:szCs w:val="44"/>
        </w:rPr>
        <w:t>年度北仑区住房和城乡建设局</w:t>
      </w:r>
    </w:p>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政府信息公开工作年度报告</w:t>
      </w:r>
    </w:p>
    <w:p>
      <w:pPr>
        <w:pStyle w:val="4"/>
        <w:widowControl/>
        <w:spacing w:beforeAutospacing="0" w:afterAutospacing="0" w:line="660" w:lineRule="exact"/>
        <w:ind w:firstLine="420"/>
        <w:jc w:val="center"/>
        <w:rPr>
          <w:rFonts w:ascii="黑体" w:hAnsi="黑体" w:eastAsia="黑体" w:cs="黑体"/>
          <w:color w:val="333333"/>
          <w:sz w:val="32"/>
          <w:szCs w:val="32"/>
        </w:rPr>
      </w:pP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编制说明：本报告是根据《中华人民共和国政府信息公开条例》（国务院令第711号）、国务院办公厅政府信息与政务公开办公室关于印发《中华人民共和国政府信息公开工作年度报告格式》的通知（国办公开办函〔2021〕30号）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本报告所列数据的统计期限自202</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年1月1日起至12月31日止。</w:t>
      </w: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ascii="黑体" w:hAnsi="黑体" w:eastAsia="黑体" w:cs="黑体"/>
          <w:sz w:val="32"/>
          <w:szCs w:val="32"/>
        </w:rPr>
      </w:pPr>
      <w:r>
        <w:rPr>
          <w:rFonts w:hint="eastAsia" w:ascii="黑体" w:hAnsi="黑体" w:eastAsia="黑体" w:cs="黑体"/>
          <w:color w:val="333333"/>
          <w:sz w:val="32"/>
          <w:szCs w:val="32"/>
        </w:rPr>
        <w:t>一、总体情况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按照《中华人民共和国政府信息公开条例》和《宁波市政府信息公开规定》的文件精神,现特向社会公布202</w:t>
      </w:r>
      <w:r>
        <w:rPr>
          <w:rFonts w:hint="eastAsia" w:ascii="仿宋_GB2312" w:hAnsi="仿宋_GB2312" w:eastAsia="仿宋_GB2312" w:cs="仿宋_GB2312"/>
          <w:color w:val="333333"/>
          <w:sz w:val="32"/>
          <w:szCs w:val="32"/>
          <w:lang w:val="en-US" w:eastAsia="zh-CN"/>
        </w:rPr>
        <w:t>4</w:t>
      </w:r>
      <w:bookmarkStart w:id="0" w:name="_GoBack"/>
      <w:bookmarkEnd w:id="0"/>
      <w:r>
        <w:rPr>
          <w:rFonts w:hint="eastAsia" w:ascii="仿宋_GB2312" w:hAnsi="仿宋_GB2312" w:eastAsia="仿宋_GB2312" w:cs="仿宋_GB2312"/>
          <w:color w:val="333333"/>
          <w:sz w:val="32"/>
          <w:szCs w:val="32"/>
        </w:rPr>
        <w:t>年宁波市北仑区住房和城乡建设局政府信息公开工作年度报告：</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（一）主动公开情况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截止202</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年12月31日，政府信息北仑政府信息公开网站主动公开数共</w:t>
      </w:r>
      <w:r>
        <w:rPr>
          <w:rFonts w:hint="eastAsia" w:ascii="仿宋_GB2312" w:hAnsi="仿宋_GB2312" w:eastAsia="仿宋_GB2312" w:cs="仿宋_GB2312"/>
          <w:color w:val="333333"/>
          <w:sz w:val="32"/>
          <w:szCs w:val="32"/>
          <w:lang w:val="en-US" w:eastAsia="zh-CN"/>
        </w:rPr>
        <w:t>238</w:t>
      </w:r>
      <w:r>
        <w:rPr>
          <w:rFonts w:hint="eastAsia" w:ascii="仿宋_GB2312" w:hAnsi="仿宋_GB2312" w:eastAsia="仿宋_GB2312" w:cs="仿宋_GB2312"/>
          <w:color w:val="333333"/>
          <w:sz w:val="32"/>
          <w:szCs w:val="32"/>
        </w:rPr>
        <w:t>条，政务微博主动公开政府信息数0条，政务微信主动公开政府信息数0条。</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（二）依申请公开情况。</w:t>
      </w:r>
    </w:p>
    <w:p>
      <w:pPr>
        <w:widowControl/>
        <w:spacing w:line="600" w:lineRule="exact"/>
        <w:ind w:firstLine="627" w:firstLineChars="196"/>
        <w:jc w:val="left"/>
        <w:rPr>
          <w:rFonts w:hint="eastAsia" w:ascii="仿宋_GB2312" w:eastAsia="仿宋_GB2312"/>
          <w:sz w:val="32"/>
          <w:szCs w:val="32"/>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年共收到依申请公开政府信息</w:t>
      </w:r>
      <w:r>
        <w:rPr>
          <w:rFonts w:hint="eastAsia" w:ascii="仿宋_GB2312" w:hAnsi="仿宋_GB2312" w:eastAsia="仿宋_GB2312" w:cs="仿宋_GB2312"/>
          <w:color w:val="333333"/>
          <w:sz w:val="32"/>
          <w:szCs w:val="32"/>
          <w:lang w:val="en-US" w:eastAsia="zh-CN"/>
        </w:rPr>
        <w:t>38</w:t>
      </w:r>
      <w:r>
        <w:rPr>
          <w:rFonts w:hint="eastAsia" w:ascii="仿宋_GB2312" w:hAnsi="仿宋_GB2312" w:eastAsia="仿宋_GB2312" w:cs="仿宋_GB2312"/>
          <w:color w:val="333333"/>
          <w:sz w:val="32"/>
          <w:szCs w:val="32"/>
        </w:rPr>
        <w:t>件，</w:t>
      </w:r>
      <w:r>
        <w:rPr>
          <w:rFonts w:hint="eastAsia" w:ascii="仿宋_GB2312" w:eastAsia="仿宋_GB2312"/>
          <w:sz w:val="32"/>
          <w:szCs w:val="32"/>
        </w:rPr>
        <w:t>做到答复及时、规范。</w:t>
      </w:r>
    </w:p>
    <w:p>
      <w:pPr>
        <w:numPr>
          <w:ilvl w:val="0"/>
          <w:numId w:val="1"/>
        </w:numPr>
        <w:spacing w:line="580" w:lineRule="exact"/>
        <w:ind w:firstLine="640" w:firstLineChars="200"/>
        <w:rPr>
          <w:rFonts w:ascii="黑体" w:hAnsi="黑体" w:eastAsia="黑体" w:cs="黑体"/>
          <w:sz w:val="30"/>
          <w:szCs w:val="30"/>
        </w:rPr>
      </w:pPr>
      <w:r>
        <w:rPr>
          <w:rFonts w:hint="eastAsia" w:ascii="黑体" w:hAnsi="黑体" w:eastAsia="黑体" w:cs="黑体"/>
          <w:color w:val="000000"/>
          <w:sz w:val="32"/>
          <w:szCs w:val="32"/>
        </w:rPr>
        <w:t>主动公开政府信息情况</w:t>
      </w:r>
    </w:p>
    <w:tbl>
      <w:tblPr>
        <w:tblStyle w:val="5"/>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2492"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本年制发件数</w:t>
            </w:r>
          </w:p>
        </w:tc>
        <w:tc>
          <w:tcPr>
            <w:tcW w:w="2268"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本年废止件数</w:t>
            </w:r>
          </w:p>
        </w:tc>
        <w:tc>
          <w:tcPr>
            <w:tcW w:w="2208" w:type="dxa"/>
            <w:vAlign w:val="center"/>
          </w:tcPr>
          <w:p>
            <w:pPr>
              <w:spacing w:line="400" w:lineRule="exact"/>
              <w:jc w:val="center"/>
              <w:rPr>
                <w:rFonts w:ascii="黑体" w:hAnsi="黑体" w:eastAsia="黑体" w:cs="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规章</w:t>
            </w:r>
          </w:p>
        </w:tc>
        <w:tc>
          <w:tcPr>
            <w:tcW w:w="249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行政规范性文件</w:t>
            </w:r>
          </w:p>
        </w:tc>
        <w:tc>
          <w:tcPr>
            <w:tcW w:w="2492"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2268"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p>
        </w:tc>
        <w:tc>
          <w:tcPr>
            <w:tcW w:w="2208" w:type="dxa"/>
            <w:vAlign w:val="center"/>
          </w:tcPr>
          <w:p>
            <w:pPr>
              <w:jc w:val="center"/>
              <w:rPr>
                <w:rFonts w:hint="eastAsia" w:eastAsiaTheme="minorEastAsia"/>
                <w:lang w:eastAsia="zh-CN"/>
              </w:rPr>
            </w:pPr>
            <w:r>
              <w:rPr>
                <w:rFonts w:hint="eastAsia" w:ascii="仿宋_GB2312" w:hAnsi="仿宋_GB2312" w:eastAsia="仿宋_GB2312" w:cs="仿宋_GB2312"/>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行政许可</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行政处罚</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行政强制</w:t>
            </w:r>
          </w:p>
        </w:tc>
        <w:tc>
          <w:tcPr>
            <w:tcW w:w="6968" w:type="dxa"/>
            <w:gridSpan w:val="3"/>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6968" w:type="dxa"/>
            <w:gridSpan w:val="3"/>
            <w:vAlign w:val="center"/>
          </w:tcPr>
          <w:p>
            <w:pPr>
              <w:keepNext w:val="0"/>
              <w:keepLines w:val="0"/>
              <w:widowControl/>
              <w:suppressLineNumbers w:val="0"/>
              <w:jc w:val="center"/>
              <w:rPr>
                <w:rFonts w:hint="eastAsia" w:ascii="仿宋_GB2312" w:hAnsi="仿宋_GB2312" w:eastAsia="仿宋_GB2312" w:cs="仿宋_GB2312"/>
                <w:sz w:val="24"/>
                <w:lang w:val="en-US" w:eastAsia="zh-CN"/>
              </w:rPr>
            </w:pPr>
          </w:p>
          <w:p>
            <w:pPr>
              <w:keepNext w:val="0"/>
              <w:keepLines w:val="0"/>
              <w:widowControl/>
              <w:suppressLineNumbers w:val="0"/>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32834.74055</w:t>
            </w:r>
          </w:p>
        </w:tc>
      </w:tr>
    </w:tbl>
    <w:p>
      <w:pPr>
        <w:spacing w:line="660" w:lineRule="exact"/>
        <w:ind w:firstLine="640" w:firstLineChars="200"/>
        <w:rPr>
          <w:rFonts w:ascii="黑体" w:hAnsi="黑体" w:eastAsia="黑体"/>
          <w:sz w:val="30"/>
          <w:szCs w:val="30"/>
        </w:rPr>
      </w:pPr>
      <w:r>
        <w:rPr>
          <w:rFonts w:hint="eastAsia" w:ascii="黑体" w:hAnsi="黑体" w:eastAsia="黑体" w:cs="黑体"/>
          <w:color w:val="000000"/>
          <w:sz w:val="32"/>
          <w:szCs w:val="32"/>
        </w:rPr>
        <w:t>三、收到和处理政府信息公开申请情况</w:t>
      </w:r>
    </w:p>
    <w:tbl>
      <w:tblPr>
        <w:tblStyle w:val="5"/>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154" w:type="dxa"/>
            <w:gridSpan w:val="7"/>
            <w:vAlign w:val="center"/>
          </w:tcPr>
          <w:p>
            <w:pPr>
              <w:spacing w:line="400" w:lineRule="exact"/>
              <w:jc w:val="center"/>
              <w:rPr>
                <w:rFonts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自然人</w:t>
            </w:r>
          </w:p>
        </w:tc>
        <w:tc>
          <w:tcPr>
            <w:tcW w:w="356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法人或其他组织</w:t>
            </w:r>
          </w:p>
        </w:tc>
        <w:tc>
          <w:tcPr>
            <w:tcW w:w="747"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continue"/>
            <w:vAlign w:val="center"/>
          </w:tcPr>
          <w:p>
            <w:pPr>
              <w:spacing w:line="400" w:lineRule="exact"/>
              <w:rPr>
                <w:rFonts w:ascii="黑体" w:hAnsi="黑体" w:eastAsia="黑体" w:cs="黑体"/>
                <w:sz w:val="24"/>
              </w:rPr>
            </w:pP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商业企业</w:t>
            </w: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科研机构</w:t>
            </w:r>
          </w:p>
        </w:tc>
        <w:tc>
          <w:tcPr>
            <w:tcW w:w="800" w:type="dxa"/>
            <w:vAlign w:val="center"/>
          </w:tcPr>
          <w:p>
            <w:pPr>
              <w:spacing w:line="400" w:lineRule="exact"/>
              <w:jc w:val="center"/>
              <w:rPr>
                <w:rFonts w:ascii="黑体" w:hAnsi="黑体" w:eastAsia="黑体" w:cs="黑体"/>
                <w:sz w:val="24"/>
              </w:rPr>
            </w:pPr>
            <w:r>
              <w:rPr>
                <w:rFonts w:hint="eastAsia" w:ascii="黑体" w:hAnsi="黑体" w:eastAsia="黑体" w:cs="黑体"/>
                <w:sz w:val="24"/>
              </w:rPr>
              <w:t>社会公益组织</w:t>
            </w:r>
          </w:p>
        </w:tc>
        <w:tc>
          <w:tcPr>
            <w:tcW w:w="780" w:type="dxa"/>
            <w:vAlign w:val="center"/>
          </w:tcPr>
          <w:p>
            <w:pPr>
              <w:spacing w:line="400" w:lineRule="exact"/>
              <w:jc w:val="center"/>
              <w:rPr>
                <w:rFonts w:ascii="黑体" w:hAnsi="黑体" w:eastAsia="黑体" w:cs="黑体"/>
                <w:sz w:val="24"/>
              </w:rPr>
            </w:pPr>
            <w:r>
              <w:rPr>
                <w:rFonts w:hint="eastAsia" w:ascii="黑体" w:hAnsi="黑体" w:eastAsia="黑体" w:cs="黑体"/>
                <w:sz w:val="24"/>
              </w:rPr>
              <w:t>法律服务机构</w:t>
            </w:r>
          </w:p>
        </w:tc>
        <w:tc>
          <w:tcPr>
            <w:tcW w:w="570" w:type="dxa"/>
            <w:vAlign w:val="center"/>
          </w:tcPr>
          <w:p>
            <w:pPr>
              <w:spacing w:line="400" w:lineRule="exact"/>
              <w:jc w:val="center"/>
              <w:rPr>
                <w:rFonts w:ascii="黑体" w:hAnsi="黑体" w:eastAsia="黑体" w:cs="黑体"/>
                <w:sz w:val="24"/>
              </w:rPr>
            </w:pPr>
            <w:r>
              <w:rPr>
                <w:rFonts w:hint="eastAsia" w:ascii="黑体" w:hAnsi="黑体" w:eastAsia="黑体" w:cs="黑体"/>
                <w:sz w:val="24"/>
              </w:rPr>
              <w:t>其他</w:t>
            </w:r>
          </w:p>
        </w:tc>
        <w:tc>
          <w:tcPr>
            <w:tcW w:w="747" w:type="dxa"/>
            <w:vMerge w:val="continue"/>
            <w:vAlign w:val="center"/>
          </w:tcPr>
          <w:p>
            <w:pPr>
              <w:spacing w:line="400" w:lineRule="exact"/>
              <w:rPr>
                <w:rFonts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一、本年新收政府信息公开申请数量</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37</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24</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（六）其他处理</w:t>
            </w: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1.申请人无正当理由逾期不补正、行政机关不再处理其政府信息公开申请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2.申请人逾期未按收费通知要求缴纳费用、行政机关不再处理其政府信息公开申请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3.其他</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38</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spacing w:beforeLines="100" w:afterLines="50" w:line="400" w:lineRule="exact"/>
        <w:ind w:firstLine="640" w:firstLineChars="200"/>
        <w:outlineLvl w:val="0"/>
        <w:rPr>
          <w:rFonts w:ascii="黑体" w:hAnsi="黑体" w:eastAsia="黑体"/>
          <w:sz w:val="30"/>
          <w:szCs w:val="30"/>
        </w:rPr>
      </w:pPr>
      <w:r>
        <w:rPr>
          <w:rFonts w:hint="eastAsia" w:ascii="黑体" w:hAnsi="黑体" w:eastAsia="黑体" w:cs="黑体"/>
          <w:snapToGrid w:val="0"/>
          <w:color w:val="000000"/>
          <w:sz w:val="32"/>
          <w:szCs w:val="32"/>
          <w:shd w:val="clear" w:color="auto" w:fill="FFFFFF"/>
        </w:rPr>
        <w:t>四、政府信息公开行政复议、行政诉讼情况</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行政复议</w:t>
            </w:r>
          </w:p>
        </w:tc>
        <w:tc>
          <w:tcPr>
            <w:tcW w:w="6493" w:type="dxa"/>
            <w:gridSpan w:val="10"/>
            <w:vAlign w:val="center"/>
          </w:tcPr>
          <w:p>
            <w:pPr>
              <w:spacing w:line="400" w:lineRule="exact"/>
              <w:jc w:val="center"/>
              <w:rPr>
                <w:rFonts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vAlign w:val="center"/>
          </w:tcPr>
          <w:p>
            <w:pPr>
              <w:spacing w:line="400" w:lineRule="exact"/>
              <w:jc w:val="center"/>
              <w:rPr>
                <w:rFonts w:ascii="黑体" w:hAnsi="黑体" w:eastAsia="黑体" w:cs="黑体"/>
                <w:sz w:val="24"/>
              </w:rPr>
            </w:pPr>
          </w:p>
        </w:tc>
        <w:tc>
          <w:tcPr>
            <w:tcW w:w="2765"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未经复议直接起诉</w:t>
            </w:r>
          </w:p>
        </w:tc>
        <w:tc>
          <w:tcPr>
            <w:tcW w:w="372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20"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86"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五、政府信息公开工作存在的主要问题及改进情况</w:t>
      </w:r>
    </w:p>
    <w:p>
      <w:pPr>
        <w:spacing w:line="640" w:lineRule="exact"/>
        <w:ind w:firstLine="640" w:firstLineChars="200"/>
        <w:rPr>
          <w:rFonts w:hint="eastAsia" w:ascii="仿宋_GB2312" w:eastAsia="仿宋_GB2312"/>
          <w:sz w:val="32"/>
          <w:szCs w:val="32"/>
        </w:rPr>
      </w:pPr>
      <w:r>
        <w:rPr>
          <w:rFonts w:hint="eastAsia" w:ascii="仿宋_GB2312" w:eastAsia="仿宋_GB2312"/>
          <w:sz w:val="32"/>
          <w:szCs w:val="32"/>
        </w:rPr>
        <w:t>目前，我单位政府信息公开工作已形成长效机制，一方面依法、及时、准确主动公开政府信息；另一方面积极受理并办理依申请公开政府信息。但是，我单位政务网站方面仍存在一些不足：部分栏目更新不及时、格式不规范、内容不丰富等。在下步工作中，我单位将继续把政府信息公开工作摆在重要位置，不断丰富政府信息公开内容，进一步扩大主动公开政府信息范围，同时结合年度重点工作调整政务网站相关专题栏目，促进政府信息公开工作再上新台阶。</w:t>
      </w:r>
    </w:p>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六、其他需要报告的事项</w:t>
      </w:r>
    </w:p>
    <w:p>
      <w:pPr>
        <w:pStyle w:val="4"/>
        <w:widowControl/>
        <w:spacing w:beforeAutospacing="0" w:afterAutospacing="0" w:line="640" w:lineRule="exact"/>
        <w:ind w:firstLine="42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pStyle w:val="4"/>
        <w:widowControl/>
        <w:spacing w:beforeAutospacing="0" w:afterAutospacing="0" w:line="640" w:lineRule="exact"/>
        <w:ind w:firstLine="420"/>
        <w:jc w:val="righ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宁波市北仑区住房和城乡建设局</w:t>
      </w:r>
    </w:p>
    <w:p>
      <w:pPr>
        <w:pStyle w:val="4"/>
        <w:widowControl/>
        <w:spacing w:beforeAutospacing="0" w:afterAutospacing="0" w:line="640" w:lineRule="exact"/>
        <w:ind w:firstLine="420"/>
        <w:jc w:val="center"/>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年1月</w:t>
      </w:r>
      <w:r>
        <w:rPr>
          <w:rFonts w:hint="eastAsia" w:ascii="仿宋_GB2312" w:hAnsi="仿宋_GB2312" w:eastAsia="仿宋_GB2312" w:cs="仿宋_GB2312"/>
          <w:color w:val="333333"/>
          <w:sz w:val="32"/>
          <w:szCs w:val="32"/>
          <w:lang w:val="en-US" w:eastAsia="zh-CN"/>
        </w:rPr>
        <w:t>22</w:t>
      </w:r>
      <w:r>
        <w:rPr>
          <w:rFonts w:hint="eastAsia" w:ascii="仿宋_GB2312" w:hAnsi="仿宋_GB2312" w:eastAsia="仿宋_GB2312" w:cs="仿宋_GB2312"/>
          <w:color w:val="333333"/>
          <w:sz w:val="32"/>
          <w:szCs w:val="32"/>
        </w:rPr>
        <w:t>日</w:t>
      </w:r>
    </w:p>
    <w:p>
      <w:pPr>
        <w:rPr>
          <w:sz w:val="32"/>
          <w:szCs w:val="32"/>
        </w:rPr>
      </w:pPr>
    </w:p>
    <w:sectPr>
      <w:footerReference r:id="rId3" w:type="default"/>
      <w:pgSz w:w="11906" w:h="16838"/>
      <w:pgMar w:top="1871" w:right="1474" w:bottom="1587"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sans-serif">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7AC88"/>
    <w:multiLevelType w:val="singleLevel"/>
    <w:tmpl w:val="E007AC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9A965A3"/>
    <w:rsid w:val="000861BC"/>
    <w:rsid w:val="001F1F9F"/>
    <w:rsid w:val="00284EFD"/>
    <w:rsid w:val="002B0CAB"/>
    <w:rsid w:val="0041592C"/>
    <w:rsid w:val="0045608C"/>
    <w:rsid w:val="00593799"/>
    <w:rsid w:val="005A1F8F"/>
    <w:rsid w:val="009112F2"/>
    <w:rsid w:val="00E172EA"/>
    <w:rsid w:val="00EF676B"/>
    <w:rsid w:val="00F032B7"/>
    <w:rsid w:val="02EC0144"/>
    <w:rsid w:val="09A965A3"/>
    <w:rsid w:val="0CA10E66"/>
    <w:rsid w:val="0DC364EC"/>
    <w:rsid w:val="100C65BD"/>
    <w:rsid w:val="107D642A"/>
    <w:rsid w:val="11E22240"/>
    <w:rsid w:val="123D758A"/>
    <w:rsid w:val="160C51F5"/>
    <w:rsid w:val="1C9576AB"/>
    <w:rsid w:val="1F5C5188"/>
    <w:rsid w:val="22B52C60"/>
    <w:rsid w:val="27A75A2C"/>
    <w:rsid w:val="2A0E4EB2"/>
    <w:rsid w:val="2AA91387"/>
    <w:rsid w:val="2FC16FD3"/>
    <w:rsid w:val="2FCD3810"/>
    <w:rsid w:val="35FFA9EB"/>
    <w:rsid w:val="39FF6AB8"/>
    <w:rsid w:val="3ED9743F"/>
    <w:rsid w:val="40C256BD"/>
    <w:rsid w:val="440C5849"/>
    <w:rsid w:val="44221965"/>
    <w:rsid w:val="47630535"/>
    <w:rsid w:val="47A55AB3"/>
    <w:rsid w:val="47BB9487"/>
    <w:rsid w:val="47E98E0A"/>
    <w:rsid w:val="4C803119"/>
    <w:rsid w:val="4C9123CF"/>
    <w:rsid w:val="4DFB42C8"/>
    <w:rsid w:val="4F9B6E4F"/>
    <w:rsid w:val="533D5701"/>
    <w:rsid w:val="54FFF87B"/>
    <w:rsid w:val="59FB02AF"/>
    <w:rsid w:val="5FEDCDDF"/>
    <w:rsid w:val="61401AE5"/>
    <w:rsid w:val="61B07E19"/>
    <w:rsid w:val="61E430D8"/>
    <w:rsid w:val="644D1BD0"/>
    <w:rsid w:val="65B5EADB"/>
    <w:rsid w:val="65FA6086"/>
    <w:rsid w:val="66167E38"/>
    <w:rsid w:val="66EFBDA8"/>
    <w:rsid w:val="673E40F0"/>
    <w:rsid w:val="6AFE4C92"/>
    <w:rsid w:val="6B4C17B3"/>
    <w:rsid w:val="6E406CBD"/>
    <w:rsid w:val="6FA74E7A"/>
    <w:rsid w:val="6FEEDBCC"/>
    <w:rsid w:val="701C10FA"/>
    <w:rsid w:val="7077E04E"/>
    <w:rsid w:val="71647BB1"/>
    <w:rsid w:val="72613C8C"/>
    <w:rsid w:val="72BD7054"/>
    <w:rsid w:val="774B164C"/>
    <w:rsid w:val="78D51A98"/>
    <w:rsid w:val="7A431CDE"/>
    <w:rsid w:val="7C4C47F9"/>
    <w:rsid w:val="7CE44490"/>
    <w:rsid w:val="7CF94F51"/>
    <w:rsid w:val="7CFC737A"/>
    <w:rsid w:val="7DD70A02"/>
    <w:rsid w:val="7DFE9B57"/>
    <w:rsid w:val="7E96358A"/>
    <w:rsid w:val="7FFEE88A"/>
    <w:rsid w:val="D94E64E1"/>
    <w:rsid w:val="DEFFEECA"/>
    <w:rsid w:val="DFDFF407"/>
    <w:rsid w:val="EF5C6C21"/>
    <w:rsid w:val="EFBE17F2"/>
    <w:rsid w:val="FADEC811"/>
    <w:rsid w:val="FF3B76E0"/>
    <w:rsid w:val="FFF6CD98"/>
    <w:rsid w:val="FFFFB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FollowedHyperlink"/>
    <w:basedOn w:val="6"/>
    <w:qFormat/>
    <w:uiPriority w:val="0"/>
    <w:rPr>
      <w:color w:val="333333"/>
      <w:u w:val="none"/>
    </w:rPr>
  </w:style>
  <w:style w:type="character" w:styleId="9">
    <w:name w:val="Hyperlink"/>
    <w:basedOn w:val="6"/>
    <w:qFormat/>
    <w:uiPriority w:val="0"/>
    <w:rPr>
      <w:color w:val="333333"/>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7</Pages>
  <Words>376</Words>
  <Characters>2149</Characters>
  <Lines>17</Lines>
  <Paragraphs>5</Paragraphs>
  <TotalTime>5</TotalTime>
  <ScaleCrop>false</ScaleCrop>
  <LinksUpToDate>false</LinksUpToDate>
  <CharactersWithSpaces>2520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2020-01-21T20:30:00Z</dcterms:created>
  <dc:creator>桃维</dc:creator>
  <cp:lastModifiedBy>guest</cp:lastModifiedBy>
  <cp:lastPrinted>2022-12-04T17:20:00Z</cp:lastPrinted>
  <dcterms:modified xsi:type="dcterms:W3CDTF">2025-01-22T10:48:31Z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