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000000"/>
          <w:spacing w:val="-11"/>
          <w:sz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000000"/>
          <w:spacing w:val="-11"/>
          <w:sz w:val="36"/>
          <w:lang w:eastAsia="zh-CN"/>
        </w:rPr>
        <w:t>北仑统计局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000000"/>
          <w:spacing w:val="-11"/>
          <w:sz w:val="36"/>
        </w:rPr>
        <w:t>2020年度政府信息公开工作年度报告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96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</w:rPr>
        <w:t>根据《中华人民共和国政府信息公开条例》有关规定，北仑区统计局</w:t>
      </w:r>
      <w:r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  <w:lang w:eastAsia="zh-CN"/>
        </w:rPr>
        <w:t>将</w:t>
      </w:r>
      <w:r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  <w:lang w:val="en-US" w:eastAsia="zh-CN"/>
        </w:rPr>
        <w:t>2020年度</w:t>
      </w:r>
      <w:r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  <w:lang w:eastAsia="zh-CN"/>
        </w:rPr>
        <w:t>政府信息公开年度报告对社会各界公布。本报告中的数据统计期限自</w:t>
      </w:r>
      <w:r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  <w:lang w:eastAsia="zh-CN"/>
        </w:rPr>
        <w:t>年1月1日起至</w:t>
      </w:r>
      <w:r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  <w:lang w:eastAsia="zh-CN"/>
        </w:rPr>
        <w:t>年12月31日止，其中包括了总体情况，主动公开政府信息情况，收到和处理政府信息公开申请情况，政府信息公开行政复议、行政诉讼情况，存在的主要问题及改进情况，其他需要报告的事项这六个部分。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000000"/>
          <w:spacing w:val="-11"/>
          <w:sz w:val="36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96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  <w:lang w:val="en-US" w:eastAsia="zh-CN"/>
        </w:rPr>
        <w:t>2020年，北仑统计局高度重视信息公开工作，根据区委、区政府和上级统计部门的工作要求，再结合相关的实际情况，不断完善工作机制，加大各个领域信息公开，努力拓宽信息公开渠道，从而进一步提升工作透明度，切实满足社会公众获取和利用政府信息的需求，同时不断创新信息公开形式，细化公开内容，保证政务信息公开工作能够有序开展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96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  <w:lang w:val="en-US" w:eastAsia="zh-CN"/>
        </w:rPr>
        <w:t>加强组织领导，建立更加完善的政务信息公开机制。成立由局长担任组长，各科室主要负责人为成员的信息公开工作领导小组，并设立了专人负责政府信息公开工作，将需要公开的信息有效并及时地收集和录入，期间须经过领导、科室负责人、信息发布员的层层审核，保证信息的真实性，做到人员到位，狠抓落实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96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  <w:lang w:val="en-US" w:eastAsia="zh-CN"/>
        </w:rPr>
        <w:t>加大主动公开力度，加强各渠道信息的更新。根据省、市要求，结合我区今年实际，充分发挥政府门户网站、新闻网站、微博等渠道，扩大信息发布的受众面，提高影响力。同时调整充实了政务公开内容，加大政府信息公开知识普及，将政府信息公开工作纳入了年度综合目标考核，加强对各个下属单位的督促检查，确保各项目标任务落实到位。除此之外，网站更新管理在今年也更加严格，不同栏目功能按照不同的时间节点完成更新，保证信息的时效信，切实发挥的网站作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96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  <w:lang w:val="en-US" w:eastAsia="zh-CN"/>
        </w:rPr>
        <w:t>2020年，我局全年主动公开信息1376条，其中政务动态137条，公示公告23条，组织机构12条，法规文件6条，计划规划3条，财政信息2条，人事信息3条，统计数据133条，政务微博公开1048条，未发生泄密、行政复议诉讼等类似事件，较好地发挥了政府信息公开平台传播统计部门工作信息的作用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二、主动公开政府信息情况</w:t>
      </w:r>
    </w:p>
    <w:tbl>
      <w:tblPr>
        <w:tblStyle w:val="3"/>
        <w:tblW w:w="8140" w:type="dxa"/>
        <w:jc w:val="center"/>
        <w:tblInd w:w="79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exac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64.694（万元）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三、收到和处理政府信息公开申请情况</w:t>
      </w:r>
    </w:p>
    <w:tbl>
      <w:tblPr>
        <w:tblStyle w:val="3"/>
        <w:tblW w:w="9071" w:type="dxa"/>
        <w:jc w:val="center"/>
        <w:tblInd w:w="3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975"/>
        <w:gridCol w:w="1395"/>
        <w:gridCol w:w="855"/>
        <w:gridCol w:w="780"/>
        <w:gridCol w:w="765"/>
        <w:gridCol w:w="765"/>
        <w:gridCol w:w="840"/>
        <w:gridCol w:w="690"/>
        <w:gridCol w:w="7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3584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548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358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自然人</w:t>
            </w:r>
          </w:p>
        </w:tc>
        <w:tc>
          <w:tcPr>
            <w:tcW w:w="38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法人或其他组织</w:t>
            </w:r>
          </w:p>
        </w:tc>
        <w:tc>
          <w:tcPr>
            <w:tcW w:w="79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8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科研机构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社会公益组织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法律服务机构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其他</w:t>
            </w:r>
          </w:p>
        </w:tc>
        <w:tc>
          <w:tcPr>
            <w:tcW w:w="79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一、本年新收政府信息公开申请数量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二、上年结转政府信息公开申请数量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三、本年度办理结果</w:t>
            </w:r>
          </w:p>
        </w:tc>
        <w:tc>
          <w:tcPr>
            <w:tcW w:w="23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（一）予以公开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（三）不予公开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1.属于国家秘密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2.其他法律行政法规禁止公开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3.危及“三安全一稳定”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4.保护第三方合法权益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5.属于三类内部事务信息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6.属于四类过程性信息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7.属于行政执法案卷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8.属于行政查询事项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（四）无法提供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1.本机关不掌握相关政府信息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2.没有现成信息需要另行制作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3.补正后申请内容仍不明确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（五）不予处理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1.信访举报投诉类申请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2.重复申请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3.要求提供公开出版物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4.无正当理由大量反复申请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5.要求行政机关确认或重新出具已获取信息</w:t>
            </w:r>
          </w:p>
        </w:tc>
        <w:tc>
          <w:tcPr>
            <w:tcW w:w="8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（六）其他处理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121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（七）总计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四、结转下年度继续办理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ind w:firstLine="210" w:firstLineChars="1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四、政府信息公开行政复议、行政诉讼情况</w:t>
      </w:r>
    </w:p>
    <w:tbl>
      <w:tblPr>
        <w:tblStyle w:val="3"/>
        <w:tblW w:w="9071" w:type="dxa"/>
        <w:jc w:val="center"/>
        <w:tblInd w:w="3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存在的主要问题及改进情况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一年来，全局政府信息公开工作虽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然在深化政府信息公开内容、完善政府信息公开配套工作、加强政府信息公开基础性工作等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取得一定成绩，但与上级要求和群众期盼相比，还存在一些差距和不足。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一是政府信息公开的体制机制建设存在不足，仍需进一步完善。一方面信息公开的时效性仍然不够，还是会存在部分信息公开滞后的现象，在公开的形式还不够丰富、不够生动；另一方面政务公开工作主动性不够强，相关政务公开团队对新标准的理解和执行还不够到位。二是政务公开渠道过于狭窄，大多还是集中在网站更新这一块，微博等自媒体未能很好地运用起来。结合工作中存在的问题和不足，我们将从以下几个方面改进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进一步拓宽公开渠道，进一步梳理、整合政府信息，丰富政府信息公开平台，结合微博等自媒体，让群众更好地获取信息。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加强队伍建设，根据工作需要，充实工作人员，加大培训力度，不断提高业务能力和综合素质，营造政务公开和信息公开良好工作格局，切实提升公开质量和实效，确保政务公开工作制度化、规范化发展。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建立更为健全的工作机制，层层落实目标责任，确保政务信息公开的准确性和有效性，并及时澄清虚假或不完整信息，做到工作有计划、有安排。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其他需要报告的事项</w:t>
      </w:r>
    </w:p>
    <w:p>
      <w:pPr>
        <w:pStyle w:val="2"/>
        <w:shd w:val="clear" w:color="auto" w:fill="FFFFFF"/>
        <w:spacing w:before="0" w:beforeLines="0" w:beforeAutospacing="0" w:after="0" w:afterLines="0" w:afterAutospacing="0" w:line="520" w:lineRule="exact"/>
        <w:ind w:firstLine="596" w:firstLineChars="200"/>
        <w:jc w:val="both"/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napToGrid w:val="0"/>
          <w:color w:val="000000"/>
          <w:spacing w:val="-11"/>
          <w:kern w:val="2"/>
          <w:sz w:val="32"/>
          <w:szCs w:val="32"/>
          <w:lang w:val="en-US" w:eastAsia="zh-CN"/>
        </w:rPr>
        <w:t>本年度无其他需要报告的事项。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/>
          <w:snapToGrid w:val="0"/>
          <w:color w:val="000000"/>
          <w:spacing w:val="-11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A6D07A"/>
    <w:multiLevelType w:val="singleLevel"/>
    <w:tmpl w:val="F0A6D07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25A9837"/>
    <w:multiLevelType w:val="singleLevel"/>
    <w:tmpl w:val="525A983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774D4B8"/>
    <w:multiLevelType w:val="singleLevel"/>
    <w:tmpl w:val="6774D4B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096E59"/>
    <w:rsid w:val="0153251E"/>
    <w:rsid w:val="43930865"/>
    <w:rsid w:val="4D096E59"/>
    <w:rsid w:val="5403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0"/>
    <w:pPr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spacing w:before="100" w:beforeLines="0" w:beforeAutospacing="1" w:after="100" w:afterLines="0" w:afterAutospacing="1"/>
      <w:jc w:val="left"/>
    </w:pPr>
    <w:rPr>
      <w:rFonts w:hint="default"/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293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2021-01-11T05:57:00Z</dcterms:created>
  <dc:creator>Administrator</dc:creator>
  <cp:lastModifiedBy>邱玲姣</cp:lastModifiedBy>
  <dcterms:modified xsi:type="dcterms:W3CDTF">2021-01-13T03:56:01Z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